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33CCC" w14:textId="271D4DFA" w:rsidR="00615E23" w:rsidRDefault="00160794" w:rsidP="005263D9">
      <w:pPr>
        <w:pStyle w:val="Judul"/>
      </w:pPr>
      <w:r>
        <w:t>Simulation of performance enhancement of heat exchanger with twisted tapes using ANSYS software</w:t>
      </w:r>
    </w:p>
    <w:p w14:paraId="01A33CCD" w14:textId="77777777" w:rsidR="00B15589" w:rsidRPr="008F1411" w:rsidRDefault="00B15589" w:rsidP="00B15589">
      <w:pPr>
        <w:pStyle w:val="Judul"/>
        <w:rPr>
          <w:sz w:val="20"/>
          <w:szCs w:val="20"/>
        </w:rPr>
      </w:pPr>
    </w:p>
    <w:p w14:paraId="01A33CCE" w14:textId="65BECD03" w:rsidR="00422EE9" w:rsidRPr="00422EE9" w:rsidRDefault="00160794" w:rsidP="0028326F">
      <w:pPr>
        <w:pStyle w:val="Penulis"/>
        <w:rPr>
          <w:vertAlign w:val="superscript"/>
        </w:rPr>
      </w:pPr>
      <w:r>
        <w:t>Taufik Ramadhan Fitrianto</w:t>
      </w:r>
      <w:r w:rsidR="00422EE9" w:rsidRPr="00422EE9">
        <w:rPr>
          <w:vertAlign w:val="superscript"/>
        </w:rPr>
        <w:t>1</w:t>
      </w:r>
      <w:r w:rsidR="00422EE9" w:rsidRPr="00422EE9">
        <w:t xml:space="preserve">, </w:t>
      </w:r>
      <w:r>
        <w:t>Suhanan</w:t>
      </w:r>
      <w:r w:rsidR="005558AF" w:rsidRPr="005558AF">
        <w:rPr>
          <w:vertAlign w:val="superscript"/>
        </w:rPr>
        <w:t>2</w:t>
      </w:r>
    </w:p>
    <w:p w14:paraId="01A33CCF" w14:textId="77777777" w:rsidR="00615E23" w:rsidRPr="00422EE9" w:rsidRDefault="00615E23" w:rsidP="004B7F1C">
      <w:pPr>
        <w:suppressAutoHyphens/>
        <w:spacing w:line="240" w:lineRule="auto"/>
        <w:jc w:val="right"/>
        <w:rPr>
          <w:rFonts w:ascii="Times New Roman" w:eastAsia="Times New Roman" w:hAnsi="Times New Roman"/>
          <w:b/>
          <w:bCs/>
          <w:sz w:val="24"/>
          <w:szCs w:val="20"/>
          <w:lang w:eastAsia="ar-SA"/>
        </w:rPr>
      </w:pPr>
    </w:p>
    <w:p w14:paraId="01A33CD0" w14:textId="3984F29D" w:rsidR="005558AF" w:rsidRPr="008D0414" w:rsidRDefault="005558AF" w:rsidP="00E066AB">
      <w:pPr>
        <w:pStyle w:val="Afiliasi"/>
        <w:rPr>
          <w:szCs w:val="18"/>
        </w:rPr>
      </w:pPr>
      <w:r w:rsidRPr="008D0414">
        <w:rPr>
          <w:szCs w:val="18"/>
          <w:vertAlign w:val="superscript"/>
        </w:rPr>
        <w:t>1</w:t>
      </w:r>
      <w:r w:rsidR="00160794" w:rsidRPr="00160794">
        <w:rPr>
          <w:szCs w:val="18"/>
        </w:rPr>
        <w:t>Program Studi Teknik Produksi Furnitur, Politeknik Industri Furnitur dan Pengolahan Kayu</w:t>
      </w:r>
    </w:p>
    <w:p w14:paraId="01A33CD1" w14:textId="42604F46" w:rsidR="00D157E7" w:rsidRPr="008D0414" w:rsidRDefault="00160794" w:rsidP="007D550A">
      <w:pPr>
        <w:pStyle w:val="Afiliasi"/>
        <w:rPr>
          <w:shd w:val="clear" w:color="auto" w:fill="FFFFFF"/>
        </w:rPr>
      </w:pPr>
      <w:r w:rsidRPr="00160794">
        <w:rPr>
          <w:shd w:val="clear" w:color="auto" w:fill="FFFFFF"/>
        </w:rPr>
        <w:t>Jl. Wanamarta Raya, No 20, Kawasan Industri Kendal, Kendal, Jawa Tengah 51371</w:t>
      </w:r>
    </w:p>
    <w:p w14:paraId="01A33CD2" w14:textId="2A948531" w:rsidR="00CC0783" w:rsidRPr="008D0414" w:rsidRDefault="00422EE9" w:rsidP="000F5B2E">
      <w:pPr>
        <w:pStyle w:val="Afiliasi"/>
      </w:pPr>
      <w:r w:rsidRPr="00860C31">
        <w:rPr>
          <w:vertAlign w:val="superscript"/>
        </w:rPr>
        <w:t>2</w:t>
      </w:r>
      <w:r w:rsidR="00160794" w:rsidRPr="00160794">
        <w:t>Program Studi Teknik Mesin, Departemen Teknik Mesin dan Industri, Fakultas Teknik, Universitas Gadjah Mada</w:t>
      </w:r>
    </w:p>
    <w:p w14:paraId="01A33CD3" w14:textId="52497CCA" w:rsidR="00C346EB" w:rsidRPr="008D0414" w:rsidRDefault="00160794" w:rsidP="004E77F1">
      <w:pPr>
        <w:pStyle w:val="Afiliasi"/>
      </w:pPr>
      <w:r w:rsidRPr="00160794">
        <w:t>Jl. Grafika No.2, Senolowo, Sinduadi, Mlati, Sleman, Daerah Istimewa Yogyakarta 55281</w:t>
      </w:r>
    </w:p>
    <w:p w14:paraId="01A33CD4" w14:textId="4B09D6D2" w:rsidR="000F28C2" w:rsidRPr="008D0414" w:rsidRDefault="00C346EB" w:rsidP="00571FFB">
      <w:pPr>
        <w:pStyle w:val="Email"/>
        <w:rPr>
          <w:szCs w:val="18"/>
        </w:rPr>
      </w:pPr>
      <w:r w:rsidRPr="008D0414">
        <w:rPr>
          <w:szCs w:val="18"/>
        </w:rPr>
        <w:t xml:space="preserve">Email korespondensi: </w:t>
      </w:r>
      <w:r w:rsidR="00160794">
        <w:rPr>
          <w:szCs w:val="18"/>
        </w:rPr>
        <w:t>taufik.fitrianto@poltek-furnitur.ac.id</w:t>
      </w:r>
    </w:p>
    <w:p w14:paraId="01A33CD5" w14:textId="77777777" w:rsidR="000F28C2" w:rsidRDefault="000F28C2" w:rsidP="000F28C2">
      <w:pPr>
        <w:suppressAutoHyphens/>
        <w:spacing w:line="240" w:lineRule="auto"/>
        <w:rPr>
          <w:rFonts w:ascii="Times New Roman" w:eastAsia="Times New Roman" w:hAnsi="Times New Roman"/>
          <w:b/>
          <w:lang w:val="sv-SE" w:eastAsia="ar-SA"/>
        </w:rPr>
      </w:pPr>
    </w:p>
    <w:p w14:paraId="01A33CD6" w14:textId="77777777" w:rsidR="00253DD7" w:rsidRPr="00CB6B90" w:rsidRDefault="00253DD7" w:rsidP="000F28C2">
      <w:pPr>
        <w:pBdr>
          <w:top w:val="single" w:sz="12" w:space="1" w:color="auto"/>
        </w:pBdr>
        <w:suppressAutoHyphens/>
        <w:spacing w:line="240" w:lineRule="auto"/>
        <w:rPr>
          <w:rFonts w:ascii="Times New Roman" w:eastAsia="Times New Roman" w:hAnsi="Times New Roman"/>
          <w:b/>
          <w:sz w:val="12"/>
          <w:szCs w:val="14"/>
          <w:lang w:val="sv-SE" w:eastAsia="ar-SA"/>
        </w:rPr>
      </w:pPr>
    </w:p>
    <w:p w14:paraId="01A33CD7" w14:textId="77777777" w:rsidR="000F28C2" w:rsidRPr="004B62DD" w:rsidRDefault="000F28C2" w:rsidP="000F28C2">
      <w:pPr>
        <w:pBdr>
          <w:top w:val="single" w:sz="12" w:space="1" w:color="auto"/>
        </w:pBdr>
        <w:suppressAutoHyphens/>
        <w:spacing w:line="240" w:lineRule="auto"/>
        <w:rPr>
          <w:rFonts w:ascii="Times New Roman" w:eastAsia="Times New Roman" w:hAnsi="Times New Roman"/>
          <w:b/>
          <w:sz w:val="12"/>
          <w:szCs w:val="14"/>
          <w:lang w:val="sv-SE" w:eastAsia="ar-SA"/>
        </w:rPr>
      </w:pPr>
      <w:r>
        <w:rPr>
          <w:rFonts w:ascii="Times New Roman" w:eastAsia="Times New Roman" w:hAnsi="Times New Roman"/>
          <w:b/>
          <w:lang w:val="sv-SE" w:eastAsia="ar-SA"/>
        </w:rPr>
        <w:t>Abstrak</w:t>
      </w:r>
    </w:p>
    <w:p w14:paraId="01A33CD8" w14:textId="1FA39CCC" w:rsidR="000F28C2" w:rsidRPr="000F28C2" w:rsidRDefault="00160794" w:rsidP="0028326F">
      <w:pPr>
        <w:pStyle w:val="abstrakisi"/>
        <w:rPr>
          <w:rFonts w:eastAsia="Times New Roman"/>
          <w:b/>
          <w:lang w:val="sv-SE" w:eastAsia="ar-SA"/>
        </w:rPr>
      </w:pPr>
      <w:r w:rsidRPr="00160794">
        <w:t>Efektivitas perpindahan kalor pada sebuah heat exchanger bergantung pada aliran fluida yang mengalir pada heat exchanger tersebut. Nilai perpindahan kalor sebanding dengan Bilangan Nusselt aliran fluida. Semakin tinggi bilangan Nusselt aliran, semakin besar pula perpindahan kalor yang dihasilkan. Peningkatan kualitas perpindahan kalor dapat dilakukan dengan memperluas permukaan perpindahan, merusak lapis batas (boundary layer), dan dengan memutar aliran fluida (swirl flow). Sisipan twisted tapes digunakan pada heat exchanger untuk memutar aliran fluida. Digunakan 6 jenis sisipan dalam simulasi dengan ukuran panjang 2000 mm, lebar 35 mm, dan jumlah puntiran 2,5, 5,0, 7,5, 10, 12,5,dan 15. Laju aliran massa fluida yang digunakan yakni 0,4 kg/s, 0,6 kg/s, dan 0,8 kg/s. Simulasi menggunakan software ANSYS dengan subprogram Computational Fluid Dynamics (CFD). Hasil simulasi menunjukkan perbedaan pola pergerakan aliran fluida pada masing-masing percobaan. Dimana semakin banyak puntiran twisted tapes, semakin banyak pula pusaran aliran fluida yang dihasilkan. Performa paling tinggi ditunjukkan pada percobaan menggunakan sisipan twisted tapes 15 puntiran dengan laju massa aliran fluida 0,8 kg/s.</w:t>
      </w:r>
    </w:p>
    <w:p w14:paraId="01A33CD9" w14:textId="278029BA" w:rsidR="000F28C2" w:rsidRPr="00105AAD" w:rsidRDefault="000F28C2" w:rsidP="00C07445">
      <w:pPr>
        <w:pStyle w:val="KataKunci"/>
      </w:pPr>
      <w:r w:rsidRPr="00105AAD">
        <w:rPr>
          <w:b/>
        </w:rPr>
        <w:t>Kata kunci</w:t>
      </w:r>
      <w:r w:rsidRPr="00105AAD">
        <w:t xml:space="preserve">: </w:t>
      </w:r>
      <w:r w:rsidR="00160794">
        <w:t>heat exchanger, performa, twisted tapes.</w:t>
      </w:r>
    </w:p>
    <w:p w14:paraId="01A33CDA" w14:textId="77777777" w:rsidR="00AC57D5" w:rsidRPr="00AC57D5" w:rsidRDefault="00AC57D5" w:rsidP="00AC57D5">
      <w:pPr>
        <w:pStyle w:val="KataKunci"/>
        <w:rPr>
          <w:iCs/>
        </w:rPr>
      </w:pPr>
    </w:p>
    <w:p w14:paraId="01A33CDB" w14:textId="77777777" w:rsidR="000F28C2" w:rsidRPr="008F1411" w:rsidRDefault="000F28C2" w:rsidP="000F28C2">
      <w:pPr>
        <w:suppressAutoHyphens/>
        <w:spacing w:line="240" w:lineRule="auto"/>
        <w:rPr>
          <w:rFonts w:ascii="Times New Roman" w:eastAsia="Times New Roman" w:hAnsi="Times New Roman"/>
          <w:b/>
          <w:lang w:val="sv-SE" w:eastAsia="ar-SA"/>
        </w:rPr>
      </w:pPr>
      <w:r w:rsidRPr="008F1411">
        <w:rPr>
          <w:rFonts w:ascii="Times New Roman" w:eastAsia="Times New Roman" w:hAnsi="Times New Roman"/>
          <w:b/>
          <w:lang w:val="sv-SE" w:eastAsia="ar-SA"/>
        </w:rPr>
        <w:t>Abstract</w:t>
      </w:r>
    </w:p>
    <w:p w14:paraId="01A33CDC" w14:textId="68D329FB" w:rsidR="000F28C2" w:rsidRDefault="00160794" w:rsidP="0028326F">
      <w:pPr>
        <w:pStyle w:val="abstrakisi"/>
        <w:rPr>
          <w:lang w:eastAsia="id-ID" w:bidi="en-US"/>
        </w:rPr>
      </w:pPr>
      <w:r w:rsidRPr="00160794">
        <w:rPr>
          <w:lang w:eastAsia="id-ID" w:bidi="en-US"/>
        </w:rPr>
        <w:t>Heat transfer effectiveness in a heat exchanger depends on the fluid flow through the exchanger. The heat transfer coefficient is directly proportional to the Nusselt number of the fluid flow. A higher Nusselt number indicates a greater heat transfer rate. The enhancement of heat transfer quality can be achieved by increasing the surface area for heat transfer, disrupting the boundary layer, and inducing swirl flow in the fluid. Twisted tape inserts are used in the heat exchanger to induce swirl flow. In this simulation, six types of inserts with a length of 2000 mm, width of 35 mm, and twist ratios of 2.5, 5.0, 7.5, 10, 12.5, and 15 were used. The mass flow rates of the fluid used were 0.4 kg/s, 0.6 kg/s, and 0.8 kg/s. The simulation was conducted using the ANSYS software with the Computational Fluid Dynamics (CFD) subprogram. The simulation results showed different flow patterns in each experiment. As the number of twists in the twisted tapes increased, the vortex flow in the fluid also increased. The highest performance was observed in the experiment using the twisted tape insert with 15 twists and a mass flow rate of 0.8 kg/s.</w:t>
      </w:r>
    </w:p>
    <w:p w14:paraId="01A33CDD" w14:textId="4560AF17" w:rsidR="00CB6B90" w:rsidRPr="00CB6B90" w:rsidRDefault="000F28C2" w:rsidP="00C07445">
      <w:pPr>
        <w:pStyle w:val="Keywords"/>
      </w:pPr>
      <w:r w:rsidRPr="00C07445">
        <w:rPr>
          <w:b/>
          <w:bCs/>
        </w:rPr>
        <w:t>Keywords:</w:t>
      </w:r>
      <w:r w:rsidRPr="00105AAD">
        <w:t xml:space="preserve"> </w:t>
      </w:r>
      <w:r w:rsidR="00160794">
        <w:t>heat exchanger, performance, twisted tapes.</w:t>
      </w:r>
    </w:p>
    <w:p w14:paraId="01A33CDE" w14:textId="77777777" w:rsidR="000F28C2" w:rsidRDefault="000F28C2" w:rsidP="000F28C2">
      <w:pPr>
        <w:suppressAutoHyphens/>
        <w:spacing w:line="240" w:lineRule="auto"/>
        <w:jc w:val="both"/>
        <w:rPr>
          <w:rFonts w:ascii="Times New Roman" w:hAnsi="Times New Roman"/>
          <w:i/>
          <w:szCs w:val="20"/>
          <w:lang w:eastAsia="id-ID" w:bidi="en-US"/>
        </w:rPr>
      </w:pPr>
    </w:p>
    <w:p w14:paraId="01A33CDF" w14:textId="77777777" w:rsidR="000F28C2" w:rsidRPr="000F28C2" w:rsidRDefault="000F28C2" w:rsidP="000F28C2">
      <w:pPr>
        <w:suppressAutoHyphens/>
        <w:spacing w:line="240" w:lineRule="auto"/>
        <w:jc w:val="both"/>
        <w:rPr>
          <w:rFonts w:ascii="Times New Roman" w:hAnsi="Times New Roman"/>
          <w:i/>
          <w:szCs w:val="20"/>
          <w:lang w:eastAsia="id-ID" w:bidi="en-US"/>
        </w:rPr>
        <w:sectPr w:rsidR="000F28C2" w:rsidRPr="000F28C2" w:rsidSect="00531C91">
          <w:headerReference w:type="default" r:id="rId8"/>
          <w:footerReference w:type="default" r:id="rId9"/>
          <w:type w:val="continuous"/>
          <w:pgSz w:w="11907" w:h="16840" w:code="9"/>
          <w:pgMar w:top="1418" w:right="1418" w:bottom="1418" w:left="1418" w:header="720" w:footer="720" w:gutter="0"/>
          <w:pgNumType w:start="119"/>
          <w:cols w:space="720"/>
          <w:docGrid w:linePitch="360"/>
        </w:sectPr>
      </w:pPr>
    </w:p>
    <w:p w14:paraId="01A33CE0" w14:textId="6CA14380" w:rsidR="00622C7D" w:rsidRDefault="003E1973" w:rsidP="008D5E2B">
      <w:pPr>
        <w:pStyle w:val="SubPendahuluan"/>
      </w:pPr>
      <w:r>
        <w:t>Introduction</w:t>
      </w:r>
    </w:p>
    <w:p w14:paraId="1BCF3AF0" w14:textId="6D26058D" w:rsidR="00DD4AF6" w:rsidRDefault="00DD4AF6" w:rsidP="00DD4AF6">
      <w:pPr>
        <w:pStyle w:val="Paragraf"/>
      </w:pPr>
      <w:r>
        <w:t>Heat exchangers are commonly found in power generation industries, chemical industries, heating components, air circulation processes, refrigeration systems, and various other applications. Heat exchangers can be classified based on the direction of fluid flow and their construction. They operate on the principle of heat transfer process occurring from a fluid to another fluid at a lower temperature. The effectiveness of heat transfer in a heat exchanger depends on the characteristics of the fluid flow through it. The heat transfer coefficient is directly proportional to the Nusselt number of the fluid flow. A higher Nusselt number corresponds to a greater heat transfer rate</w:t>
      </w:r>
      <w:r>
        <w:t xml:space="preserve"> </w:t>
      </w:r>
      <w:r>
        <w:t>[1]</w:t>
      </w:r>
      <w:r>
        <w:t>.</w:t>
      </w:r>
    </w:p>
    <w:p w14:paraId="7814CF04" w14:textId="77777777" w:rsidR="00DD4AF6" w:rsidRDefault="00DD4AF6" w:rsidP="00DD4AF6">
      <w:pPr>
        <w:pStyle w:val="Paragraf"/>
      </w:pPr>
      <w:r>
        <w:t>Improving the quality of heat transfer can be achieved through several methods, namely by increasing the surface area for heat transfer, disrupting the boundary layer, and inducing swirl flow in the fluid. These three methods will enhance the Nusselt number, which directly affects the increase in convective heat transfer coefficient.</w:t>
      </w:r>
    </w:p>
    <w:p w14:paraId="5156D7BE" w14:textId="66AFE025" w:rsidR="00DD4AF6" w:rsidRDefault="00DD4AF6" w:rsidP="00DD4AF6">
      <w:pPr>
        <w:pStyle w:val="Paragraf"/>
      </w:pPr>
      <w:r>
        <w:t>Addressing this issue, incorporating material inserts into the heat exchanger pipes is a solution that can be utilized to enhance heat transfer. This approach stimulates the flow to form vortices within the pipes, causing tangential and radial turbulent fluctuations and consequently reducing the thickness of the boundary layer [2].</w:t>
      </w:r>
    </w:p>
    <w:p w14:paraId="0B9F87A4" w14:textId="77777777" w:rsidR="00DD4AF6" w:rsidRDefault="00DD4AF6" w:rsidP="00DD4AF6">
      <w:pPr>
        <w:pStyle w:val="Paragraf"/>
      </w:pPr>
      <w:r>
        <w:t xml:space="preserve">The turbulence phenomenon can increase the Nusselt number of the fluid flow without increasing the fluid </w:t>
      </w:r>
      <w:r>
        <w:lastRenderedPageBreak/>
        <w:t>velocity. The addition of inserts in the heat exchanger is expected to enhance the convective heat transfer coefficient, thereby improving the overall heat transfer rate.</w:t>
      </w:r>
    </w:p>
    <w:p w14:paraId="02235C79" w14:textId="77777777" w:rsidR="00DD4AF6" w:rsidRDefault="00DD4AF6" w:rsidP="00DD4AF6">
      <w:pPr>
        <w:pStyle w:val="Paragraf"/>
      </w:pPr>
      <w:r>
        <w:t>On the other hand, as the fluid flow becomes more turbulent, there is an increase in pressure drop. Pressure drop directly affects the pumping power required to drive the fluid flow. Pumping power refers to the energy input by the pump to facilitate fluid flow. Therefore, a higher pressure drop results in a greater pumping power requirement [3].</w:t>
      </w:r>
    </w:p>
    <w:p w14:paraId="219F42C9" w14:textId="77777777" w:rsidR="00DD4AF6" w:rsidRDefault="00DD4AF6" w:rsidP="00DD4AF6">
      <w:pPr>
        <w:pStyle w:val="Paragraf"/>
      </w:pPr>
      <w:r>
        <w:t>The enhancement of convective heat transfer coefficient by increasing flow turbulence in the pipes must be associated with the resulting pressure drop. The optimal effectiveness of this modification lies in achieving a good balance between high heat transfer rate and minimal pressure drop. One commonly applied type of insert in heat exchangers is twisted tapes. Twisted tapes are often used to induce continuous swirl flow, thereby enhancing heat transfer. Modifying the pipes with twisted tapes is an effort to improve heat transfer performance without additional pumping power. This technique offers several advantages, such as relatively low cost, easy maintenance, and simple fabrication processes [4].</w:t>
      </w:r>
    </w:p>
    <w:p w14:paraId="01A33CE1" w14:textId="3AD1925D" w:rsidR="007C02C3" w:rsidRDefault="00D833FA" w:rsidP="00BD7373">
      <w:pPr>
        <w:pStyle w:val="Paragraf"/>
      </w:pPr>
      <w:r w:rsidRPr="00DB5AB1">
        <w:rPr>
          <w:rFonts w:eastAsia="Times New Roman"/>
          <w:noProof/>
          <w:szCs w:val="20"/>
        </w:rPr>
        <w:drawing>
          <wp:anchor distT="0" distB="0" distL="114300" distR="114300" simplePos="0" relativeHeight="251658240" behindDoc="0" locked="0" layoutInCell="1" allowOverlap="1" wp14:anchorId="3CC3CD75" wp14:editId="14E8C983">
            <wp:simplePos x="0" y="0"/>
            <wp:positionH relativeFrom="margin">
              <wp:align>right</wp:align>
            </wp:positionH>
            <wp:positionV relativeFrom="paragraph">
              <wp:posOffset>61875</wp:posOffset>
            </wp:positionV>
            <wp:extent cx="2615214" cy="1688387"/>
            <wp:effectExtent l="0" t="0" r="0" b="762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5214" cy="1688387"/>
                    </a:xfrm>
                    <a:prstGeom prst="rect">
                      <a:avLst/>
                    </a:prstGeom>
                    <a:noFill/>
                    <a:ln>
                      <a:noFill/>
                    </a:ln>
                  </pic:spPr>
                </pic:pic>
              </a:graphicData>
            </a:graphic>
            <wp14:sizeRelH relativeFrom="page">
              <wp14:pctWidth>0</wp14:pctWidth>
            </wp14:sizeRelH>
            <wp14:sizeRelV relativeFrom="page">
              <wp14:pctHeight>0</wp14:pctHeight>
            </wp14:sizeRelV>
          </wp:anchor>
        </w:drawing>
      </w:r>
      <w:r w:rsidR="00DD4AF6">
        <w:t>The objective of this study is to investigate the influence of twisted tape geometry on the heat transfer occurring in a tube heat exchanger.</w:t>
      </w:r>
    </w:p>
    <w:p w14:paraId="01A33CE2" w14:textId="3208BF59" w:rsidR="00D83061" w:rsidRPr="004C5A48" w:rsidRDefault="003E1973" w:rsidP="008D5E2B">
      <w:pPr>
        <w:pStyle w:val="SubJudul"/>
      </w:pPr>
      <w:r>
        <w:t>Method</w:t>
      </w:r>
    </w:p>
    <w:p w14:paraId="57FC4F48" w14:textId="653E7F37" w:rsidR="00DD4AF6" w:rsidRPr="00DD4AF6" w:rsidRDefault="00DD4AF6" w:rsidP="00DD4AF6">
      <w:pPr>
        <w:pStyle w:val="Paragraf"/>
        <w:rPr>
          <w:lang w:val="en-AU"/>
        </w:rPr>
      </w:pPr>
      <w:r w:rsidRPr="00DD4AF6">
        <w:rPr>
          <w:lang w:val="en-AU"/>
        </w:rPr>
        <w:t xml:space="preserve">This research begins with a literature review and data collection, which involves studying previous research studies. It is followed by the design of the heat exchanger geometry using ANSYS software to determine the optimum performance of the heat exchanger. The simulation is conducted using ANSYS software with its </w:t>
      </w:r>
      <w:r w:rsidR="00D833FA">
        <w:rPr>
          <w:lang w:val="en-AU"/>
        </w:rPr>
        <w:t>C</w:t>
      </w:r>
      <w:r w:rsidRPr="00DD4AF6">
        <w:rPr>
          <w:lang w:val="en-AU"/>
        </w:rPr>
        <w:t xml:space="preserve">omputational </w:t>
      </w:r>
      <w:r w:rsidR="00D833FA">
        <w:rPr>
          <w:lang w:val="en-AU"/>
        </w:rPr>
        <w:t>F</w:t>
      </w:r>
      <w:r w:rsidRPr="00DD4AF6">
        <w:rPr>
          <w:lang w:val="en-AU"/>
        </w:rPr>
        <w:t xml:space="preserve">luid </w:t>
      </w:r>
      <w:r w:rsidR="00D833FA">
        <w:rPr>
          <w:lang w:val="en-AU"/>
        </w:rPr>
        <w:t>D</w:t>
      </w:r>
      <w:r w:rsidRPr="00DD4AF6">
        <w:rPr>
          <w:lang w:val="en-AU"/>
        </w:rPr>
        <w:t>ynamics (CFD) subprogram. The purpose of this simulation is to numerically investigate the influence of twisted tapes on heat transfer before proceeding to the fabrication stage of the heat exchanger. The computer simulation results can serve as a guide in determining the heat exchanger with the best performance.</w:t>
      </w:r>
    </w:p>
    <w:p w14:paraId="047CBAEB" w14:textId="5C85ECE5" w:rsidR="00D833FA" w:rsidRDefault="005E26C3" w:rsidP="00DD4AF6">
      <w:pPr>
        <w:pStyle w:val="Paragraf"/>
        <w:rPr>
          <w:lang w:val="en-AU"/>
        </w:rPr>
      </w:pPr>
      <w:r w:rsidRPr="00DB5AB1">
        <w:rPr>
          <w:noProof/>
          <w:szCs w:val="20"/>
        </w:rPr>
        <w:drawing>
          <wp:anchor distT="0" distB="0" distL="114300" distR="114300" simplePos="0" relativeHeight="251659264" behindDoc="0" locked="0" layoutInCell="1" allowOverlap="1" wp14:anchorId="0F931ECA" wp14:editId="3AA301AF">
            <wp:simplePos x="0" y="0"/>
            <wp:positionH relativeFrom="column">
              <wp:posOffset>3071724</wp:posOffset>
            </wp:positionH>
            <wp:positionV relativeFrom="paragraph">
              <wp:posOffset>490449</wp:posOffset>
            </wp:positionV>
            <wp:extent cx="680313" cy="326646"/>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637" t="33730" r="56162" b="43038"/>
                    <a:stretch/>
                  </pic:blipFill>
                  <pic:spPr bwMode="auto">
                    <a:xfrm>
                      <a:off x="0" y="0"/>
                      <a:ext cx="692390" cy="332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4AF6" w:rsidRPr="00DD4AF6">
        <w:rPr>
          <w:lang w:val="en-AU"/>
        </w:rPr>
        <w:t>The steps to simulate a heat exchanger using ANSYS software are as follows</w:t>
      </w:r>
      <w:r w:rsidR="00D833FA">
        <w:rPr>
          <w:lang w:val="en-AU"/>
        </w:rPr>
        <w:t xml:space="preserve">. </w:t>
      </w:r>
      <w:r w:rsidR="00DD4AF6" w:rsidRPr="00DD4AF6">
        <w:rPr>
          <w:lang w:val="en-AU"/>
        </w:rPr>
        <w:t>Prepare the fluid geometry for simulation. The fluid geometry represents the direct shape of the fluid itself. Fluid geometry can be created using ANSYS software or imported from CAD software such as Autodesk Inventor or SolidWorks. The initial simulation involves fluid geometry flowing through a plain tube. This simulation serves as a baseline to determine the performance of the heat exchanger without twisted tapes.</w:t>
      </w:r>
    </w:p>
    <w:p w14:paraId="7D79F427" w14:textId="5787816B" w:rsidR="00DD4AF6" w:rsidRPr="00DD4AF6" w:rsidRDefault="00D833FA" w:rsidP="00DD4AF6">
      <w:pPr>
        <w:pStyle w:val="Paragraf"/>
        <w:rPr>
          <w:lang w:val="en-AU"/>
        </w:rPr>
      </w:pPr>
      <w:r>
        <w:rPr>
          <w:lang w:val="en-AU"/>
        </w:rPr>
        <w:t>G</w:t>
      </w:r>
      <w:r w:rsidR="00DD4AF6" w:rsidRPr="00DD4AF6">
        <w:rPr>
          <w:lang w:val="en-AU"/>
        </w:rPr>
        <w:t xml:space="preserve">enerate the fluid geometry mesh. Meshing is a crucial step in finite element analysis. A good mesh is </w:t>
      </w:r>
      <w:r w:rsidR="00DD4AF6" w:rsidRPr="00DD4AF6">
        <w:rPr>
          <w:lang w:val="en-AU"/>
        </w:rPr>
        <w:t>a smooth mesh. However, the finer the mesh, the longer the simulation time required.</w:t>
      </w:r>
    </w:p>
    <w:p w14:paraId="4A9887D5" w14:textId="202CA115" w:rsidR="00DD4AF6" w:rsidRPr="00DD4AF6" w:rsidRDefault="00DD4AF6" w:rsidP="00DD4AF6">
      <w:pPr>
        <w:pStyle w:val="Paragraf"/>
        <w:rPr>
          <w:lang w:val="en-AU"/>
        </w:rPr>
      </w:pPr>
      <w:r w:rsidRPr="00DD4AF6">
        <w:rPr>
          <w:lang w:val="en-AU"/>
        </w:rPr>
        <w:t>Define simulation settings. The simulation settings are adjusted to model the heat exchanger as closely as possible to its real-world conditions. Simulation settings include fluid mass flow rate, temperature, and pressure.</w:t>
      </w:r>
    </w:p>
    <w:p w14:paraId="589FE665" w14:textId="46DA37EE" w:rsidR="00DD4AF6" w:rsidRPr="00DD4AF6" w:rsidRDefault="00DD4AF6" w:rsidP="00DD4AF6">
      <w:pPr>
        <w:pStyle w:val="Paragraf"/>
        <w:rPr>
          <w:lang w:val="en-AU"/>
        </w:rPr>
      </w:pPr>
      <w:r w:rsidRPr="00DD4AF6">
        <w:rPr>
          <w:lang w:val="en-AU"/>
        </w:rPr>
        <w:t>Perform the calculation. The computer will simulate the fluid flow based on the settings defined in the previous step. The duration of the simulation depends on the complexity of the fluid geometry and the desired number of iterations.</w:t>
      </w:r>
    </w:p>
    <w:p w14:paraId="09569FBD" w14:textId="59174FF7" w:rsidR="00DD4AF6" w:rsidRPr="00DD4AF6" w:rsidRDefault="00DD4AF6" w:rsidP="00DD4AF6">
      <w:pPr>
        <w:pStyle w:val="Paragraf"/>
        <w:rPr>
          <w:lang w:val="en-AU"/>
        </w:rPr>
      </w:pPr>
      <w:r w:rsidRPr="00DD4AF6">
        <w:rPr>
          <w:lang w:val="en-AU"/>
        </w:rPr>
        <w:t>Record the simulation results. The recorded results include the fluid inlet velocity (</w:t>
      </w:r>
      <w:r w:rsidRPr="00D833FA">
        <w:rPr>
          <w:i/>
          <w:iCs/>
          <w:lang w:val="en-AU"/>
        </w:rPr>
        <w:t>v</w:t>
      </w:r>
      <w:r w:rsidRPr="00D833FA">
        <w:rPr>
          <w:i/>
          <w:iCs/>
          <w:vertAlign w:val="subscript"/>
          <w:lang w:val="en-AU"/>
        </w:rPr>
        <w:t>0</w:t>
      </w:r>
      <w:r w:rsidRPr="00DD4AF6">
        <w:rPr>
          <w:lang w:val="en-AU"/>
        </w:rPr>
        <w:t>), fluid outlet velocity (</w:t>
      </w:r>
      <w:r w:rsidRPr="00D833FA">
        <w:rPr>
          <w:i/>
          <w:iCs/>
          <w:lang w:val="en-AU"/>
        </w:rPr>
        <w:t>v</w:t>
      </w:r>
      <w:r w:rsidRPr="00D833FA">
        <w:rPr>
          <w:i/>
          <w:iCs/>
          <w:vertAlign w:val="subscript"/>
          <w:lang w:val="en-AU"/>
        </w:rPr>
        <w:t>t</w:t>
      </w:r>
      <w:r w:rsidRPr="00DD4AF6">
        <w:rPr>
          <w:lang w:val="en-AU"/>
        </w:rPr>
        <w:t>), and profiles of fluid characteristics. These simulation results will be used for further analysis.</w:t>
      </w:r>
    </w:p>
    <w:p w14:paraId="5B3AD07A" w14:textId="5593AA2B" w:rsidR="00DD4AF6" w:rsidRPr="00DD4AF6" w:rsidRDefault="00DD4AF6" w:rsidP="00DD4AF6">
      <w:pPr>
        <w:pStyle w:val="Paragraf"/>
        <w:rPr>
          <w:lang w:val="en-AU"/>
        </w:rPr>
      </w:pPr>
      <w:r w:rsidRPr="00DD4AF6">
        <w:rPr>
          <w:lang w:val="en-AU"/>
        </w:rPr>
        <w:t xml:space="preserve">Repeat </w:t>
      </w:r>
      <w:r w:rsidR="005E26C3">
        <w:rPr>
          <w:lang w:val="en-AU"/>
        </w:rPr>
        <w:t xml:space="preserve">those </w:t>
      </w:r>
      <w:r w:rsidRPr="00DD4AF6">
        <w:rPr>
          <w:lang w:val="en-AU"/>
        </w:rPr>
        <w:t>steps by modifying the fluid geometry according to the predetermined independent variables.</w:t>
      </w:r>
    </w:p>
    <w:p w14:paraId="5EA32075" w14:textId="7A5CC8B6" w:rsidR="00DD4AF6" w:rsidRDefault="00DD4AF6" w:rsidP="00DD4AF6">
      <w:pPr>
        <w:pStyle w:val="Paragraf"/>
        <w:rPr>
          <w:lang w:val="en-AU"/>
        </w:rPr>
      </w:pPr>
      <w:r w:rsidRPr="00DD4AF6">
        <w:rPr>
          <w:lang w:val="en-AU"/>
        </w:rPr>
        <w:t>It is important to note that the specific procedures may vary depending on the version of ANSYS software being used and the specific requirements of the heat exchanger simulation.</w:t>
      </w:r>
    </w:p>
    <w:p w14:paraId="0023646B" w14:textId="5B59F7CC" w:rsidR="00D833FA" w:rsidRDefault="00D833FA" w:rsidP="00D833FA">
      <w:pPr>
        <w:pStyle w:val="Gambar"/>
      </w:pPr>
      <w:r w:rsidRPr="00D833FA">
        <w:rPr>
          <w:b/>
          <w:bCs/>
        </w:rPr>
        <w:t>Figure 1.</w:t>
      </w:r>
      <w:r w:rsidRPr="00DB5AB1">
        <w:t xml:space="preserve"> Twisted </w:t>
      </w:r>
      <w:r>
        <w:t>t</w:t>
      </w:r>
      <w:r w:rsidRPr="00DB5AB1">
        <w:t xml:space="preserve">apes </w:t>
      </w:r>
      <w:r>
        <w:t>g</w:t>
      </w:r>
      <w:r w:rsidRPr="00DB5AB1">
        <w:t xml:space="preserve">eometry for </w:t>
      </w:r>
      <w:r>
        <w:t>s</w:t>
      </w:r>
      <w:r w:rsidRPr="00DB5AB1">
        <w:t xml:space="preserve">imulation with </w:t>
      </w:r>
      <w:r>
        <w:t>v</w:t>
      </w:r>
      <w:r w:rsidRPr="00DB5AB1">
        <w:t xml:space="preserve">arious </w:t>
      </w:r>
      <w:r>
        <w:t>t</w:t>
      </w:r>
      <w:r w:rsidRPr="00DB5AB1">
        <w:t xml:space="preserve">wist </w:t>
      </w:r>
      <w:r>
        <w:t>r</w:t>
      </w:r>
      <w:r w:rsidRPr="00DB5AB1">
        <w:t>atios (a) 2.5 turns, (b) 5 turns, (c) 7.5 turns, (d) 10 turns, (e) 12.5 turns,</w:t>
      </w:r>
      <w:r>
        <w:t xml:space="preserve"> and</w:t>
      </w:r>
      <w:r w:rsidRPr="00DB5AB1">
        <w:t xml:space="preserve"> (f) 15 turns</w:t>
      </w:r>
      <w:r>
        <w:t>.</w:t>
      </w:r>
    </w:p>
    <w:p w14:paraId="5AF67D04" w14:textId="77777777" w:rsidR="00D833FA" w:rsidRDefault="00D833FA" w:rsidP="00D833FA">
      <w:pPr>
        <w:pStyle w:val="Gambar"/>
        <w:rPr>
          <w:lang w:val="en-AU"/>
        </w:rPr>
      </w:pPr>
    </w:p>
    <w:p w14:paraId="3000DEE8" w14:textId="5850C993" w:rsidR="00D833FA" w:rsidRPr="00D833FA" w:rsidRDefault="00D833FA" w:rsidP="00D833FA">
      <w:pPr>
        <w:pStyle w:val="Paragraf"/>
        <w:rPr>
          <w:lang w:val="en-AU"/>
        </w:rPr>
      </w:pPr>
      <w:r w:rsidRPr="00D833FA">
        <w:rPr>
          <w:lang w:val="en-AU"/>
        </w:rPr>
        <w:t>After obtaining the simulation results, the next step is to perform calculations</w:t>
      </w:r>
      <w:r w:rsidR="005E26C3">
        <w:rPr>
          <w:lang w:val="en-AU"/>
        </w:rPr>
        <w:t>.</w:t>
      </w:r>
    </w:p>
    <w:p w14:paraId="278706FE" w14:textId="0AAD403C" w:rsidR="00D833FA" w:rsidRDefault="00D833FA" w:rsidP="00D833FA">
      <w:pPr>
        <w:pStyle w:val="Paragraf"/>
        <w:rPr>
          <w:lang w:val="en-AU"/>
        </w:rPr>
      </w:pPr>
      <w:r w:rsidRPr="00D833FA">
        <w:rPr>
          <w:lang w:val="en-AU"/>
        </w:rPr>
        <w:t xml:space="preserve">Calculate the Reynolds number using the </w:t>
      </w:r>
      <w:r w:rsidR="005E26C3">
        <w:rPr>
          <w:lang w:val="en-AU"/>
        </w:rPr>
        <w:t>E</w:t>
      </w:r>
      <w:r w:rsidRPr="00D833FA">
        <w:rPr>
          <w:lang w:val="en-AU"/>
        </w:rPr>
        <w:t>quation</w:t>
      </w:r>
      <w:r w:rsidR="005E26C3">
        <w:rPr>
          <w:lang w:val="en-AU"/>
        </w:rPr>
        <w:t xml:space="preserve"> (1) as follows. Equation (1) shows </w:t>
      </w:r>
      <w:r w:rsidR="005E26C3" w:rsidRPr="005E26C3">
        <w:rPr>
          <w:i/>
          <w:iCs/>
          <w:lang w:val="en-AU"/>
        </w:rPr>
        <w:t>Re</w:t>
      </w:r>
      <w:r w:rsidR="005E26C3">
        <w:rPr>
          <w:lang w:val="en-AU"/>
        </w:rPr>
        <w:t xml:space="preserve"> as Reynolds number, </w:t>
      </w:r>
      <w:r w:rsidR="005E26C3" w:rsidRPr="005E26C3">
        <w:rPr>
          <w:rFonts w:eastAsia="Times New Roman"/>
          <w:i/>
          <w:iCs/>
          <w:szCs w:val="20"/>
        </w:rPr>
        <w:t>ρ</w:t>
      </w:r>
      <w:r w:rsidR="005E26C3">
        <w:rPr>
          <w:rFonts w:eastAsia="Times New Roman"/>
          <w:szCs w:val="20"/>
        </w:rPr>
        <w:t xml:space="preserve"> as fluid density (kg/m</w:t>
      </w:r>
      <w:r w:rsidR="005E26C3" w:rsidRPr="005E26C3">
        <w:rPr>
          <w:rFonts w:eastAsia="Times New Roman"/>
          <w:szCs w:val="20"/>
          <w:vertAlign w:val="superscript"/>
        </w:rPr>
        <w:t>3</w:t>
      </w:r>
      <w:r w:rsidR="005E26C3">
        <w:rPr>
          <w:rFonts w:eastAsia="Times New Roman"/>
          <w:szCs w:val="20"/>
        </w:rPr>
        <w:t xml:space="preserve">), </w:t>
      </w:r>
      <w:r w:rsidR="005E26C3" w:rsidRPr="005E26C3">
        <w:rPr>
          <w:rFonts w:eastAsia="Times New Roman"/>
          <w:i/>
          <w:iCs/>
          <w:szCs w:val="20"/>
        </w:rPr>
        <w:t>u</w:t>
      </w:r>
      <w:r w:rsidR="005E26C3" w:rsidRPr="005E26C3">
        <w:rPr>
          <w:rFonts w:eastAsia="Times New Roman"/>
          <w:i/>
          <w:iCs/>
          <w:szCs w:val="20"/>
          <w:vertAlign w:val="subscript"/>
        </w:rPr>
        <w:t>m</w:t>
      </w:r>
      <w:r w:rsidR="005E26C3">
        <w:rPr>
          <w:rFonts w:eastAsia="Times New Roman"/>
          <w:szCs w:val="20"/>
        </w:rPr>
        <w:t xml:space="preserve"> as mean fluid velocity (m/s), </w:t>
      </w:r>
      <w:r w:rsidR="005E26C3" w:rsidRPr="005E26C3">
        <w:rPr>
          <w:rFonts w:eastAsia="Times New Roman"/>
          <w:i/>
          <w:iCs/>
          <w:szCs w:val="20"/>
        </w:rPr>
        <w:t>D</w:t>
      </w:r>
      <w:r w:rsidR="005E26C3">
        <w:rPr>
          <w:rFonts w:eastAsia="Times New Roman"/>
          <w:szCs w:val="20"/>
        </w:rPr>
        <w:t xml:space="preserve"> as inner pipe diameter (m), and </w:t>
      </w:r>
      <w:r w:rsidR="005E26C3" w:rsidRPr="005E26C3">
        <w:rPr>
          <w:rFonts w:eastAsia="Times New Roman"/>
          <w:i/>
          <w:iCs/>
          <w:szCs w:val="20"/>
        </w:rPr>
        <w:t>μ</w:t>
      </w:r>
      <w:r w:rsidR="005E26C3">
        <w:rPr>
          <w:rFonts w:eastAsia="Times New Roman"/>
          <w:szCs w:val="20"/>
        </w:rPr>
        <w:t xml:space="preserve"> as dynamic viscosity of the fluid (kg/ms).</w:t>
      </w:r>
    </w:p>
    <w:p w14:paraId="3CB0DB71" w14:textId="063F92F0" w:rsidR="00D833FA" w:rsidRDefault="005E26C3" w:rsidP="005E26C3">
      <w:pPr>
        <w:pStyle w:val="Rumus"/>
        <w:rPr>
          <w:lang w:val="en-AU"/>
        </w:rPr>
      </w:pPr>
      <w:r>
        <w:rPr>
          <w:lang w:val="en-AU"/>
        </w:rPr>
        <w:tab/>
        <w:t>(1)</w:t>
      </w:r>
    </w:p>
    <w:p w14:paraId="7CB788F5" w14:textId="60A95DF2" w:rsidR="00D833FA" w:rsidRDefault="00D833FA" w:rsidP="00BD7373">
      <w:pPr>
        <w:pStyle w:val="Paragraf"/>
        <w:rPr>
          <w:lang w:val="en-AU"/>
        </w:rPr>
      </w:pPr>
    </w:p>
    <w:p w14:paraId="3DE1C7D5" w14:textId="25610523" w:rsidR="00D833FA" w:rsidRDefault="003E1973" w:rsidP="00BD7373">
      <w:pPr>
        <w:pStyle w:val="Paragraf"/>
        <w:rPr>
          <w:rFonts w:eastAsia="Times New Roman"/>
          <w:szCs w:val="20"/>
        </w:rPr>
      </w:pPr>
      <w:r w:rsidRPr="00DB5AB1">
        <w:rPr>
          <w:noProof/>
          <w:szCs w:val="20"/>
        </w:rPr>
        <w:drawing>
          <wp:anchor distT="0" distB="0" distL="114300" distR="114300" simplePos="0" relativeHeight="251660288" behindDoc="0" locked="0" layoutInCell="1" allowOverlap="1" wp14:anchorId="3C8EE520" wp14:editId="76231329">
            <wp:simplePos x="0" y="0"/>
            <wp:positionH relativeFrom="column">
              <wp:posOffset>37389</wp:posOffset>
            </wp:positionH>
            <wp:positionV relativeFrom="paragraph">
              <wp:posOffset>319430</wp:posOffset>
            </wp:positionV>
            <wp:extent cx="636422" cy="28716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0018" t="30231" r="71734" b="55123"/>
                    <a:stretch/>
                  </pic:blipFill>
                  <pic:spPr bwMode="auto">
                    <a:xfrm>
                      <a:off x="0" y="0"/>
                      <a:ext cx="647393" cy="292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5AB1">
        <w:rPr>
          <w:rFonts w:eastAsia="Times New Roman"/>
          <w:szCs w:val="20"/>
        </w:rPr>
        <w:t xml:space="preserve">Calculate the Nusselt number using the </w:t>
      </w:r>
      <w:r>
        <w:rPr>
          <w:rFonts w:eastAsia="Times New Roman"/>
          <w:szCs w:val="20"/>
        </w:rPr>
        <w:t>E</w:t>
      </w:r>
      <w:r w:rsidRPr="00DB5AB1">
        <w:rPr>
          <w:rFonts w:eastAsia="Times New Roman"/>
          <w:szCs w:val="20"/>
        </w:rPr>
        <w:t>quation</w:t>
      </w:r>
      <w:r>
        <w:rPr>
          <w:rFonts w:eastAsia="Times New Roman"/>
          <w:szCs w:val="20"/>
        </w:rPr>
        <w:t xml:space="preserve"> (2) as follows.</w:t>
      </w:r>
    </w:p>
    <w:p w14:paraId="3EDDFEA0" w14:textId="1106E52F" w:rsidR="003E1973" w:rsidRDefault="003E1973" w:rsidP="003E1973">
      <w:pPr>
        <w:pStyle w:val="Rumus"/>
      </w:pPr>
      <w:r>
        <w:tab/>
        <w:t>(2)</w:t>
      </w:r>
    </w:p>
    <w:p w14:paraId="31A2CB4F" w14:textId="7A1C2915" w:rsidR="003E1973" w:rsidRDefault="003E1973" w:rsidP="00BD7373">
      <w:pPr>
        <w:pStyle w:val="Paragraf"/>
        <w:rPr>
          <w:rFonts w:eastAsia="Times New Roman"/>
          <w:szCs w:val="20"/>
        </w:rPr>
      </w:pPr>
    </w:p>
    <w:p w14:paraId="396B8401" w14:textId="54F0DD25" w:rsidR="003E1973" w:rsidRDefault="003E1973" w:rsidP="00BD7373">
      <w:pPr>
        <w:pStyle w:val="Paragraf"/>
        <w:rPr>
          <w:rFonts w:eastAsia="Times New Roman"/>
          <w:szCs w:val="20"/>
        </w:rPr>
      </w:pPr>
      <w:r w:rsidRPr="00DB5AB1">
        <w:rPr>
          <w:rFonts w:eastAsia="Times New Roman"/>
          <w:szCs w:val="20"/>
        </w:rPr>
        <w:t>For turbulent flow (</w:t>
      </w:r>
      <w:r w:rsidRPr="003E1973">
        <w:rPr>
          <w:rFonts w:eastAsia="Times New Roman"/>
          <w:i/>
          <w:iCs/>
          <w:szCs w:val="20"/>
        </w:rPr>
        <w:t>Re</w:t>
      </w:r>
      <w:r w:rsidRPr="00DB5AB1">
        <w:rPr>
          <w:rFonts w:eastAsia="Times New Roman"/>
          <w:szCs w:val="20"/>
        </w:rPr>
        <w:t xml:space="preserve"> &gt; 4000), the Nusselt number can be determined using the </w:t>
      </w:r>
      <w:r>
        <w:rPr>
          <w:rFonts w:eastAsia="Times New Roman"/>
          <w:szCs w:val="20"/>
        </w:rPr>
        <w:t>E</w:t>
      </w:r>
      <w:r w:rsidRPr="00DB5AB1">
        <w:rPr>
          <w:rFonts w:eastAsia="Times New Roman"/>
          <w:szCs w:val="20"/>
        </w:rPr>
        <w:t>quation</w:t>
      </w:r>
      <w:r>
        <w:rPr>
          <w:rFonts w:eastAsia="Times New Roman"/>
          <w:szCs w:val="20"/>
        </w:rPr>
        <w:t xml:space="preserve"> (3) as follows. </w:t>
      </w:r>
      <w:r>
        <w:rPr>
          <w:rFonts w:eastAsia="Times New Roman"/>
          <w:szCs w:val="20"/>
        </w:rPr>
        <w:lastRenderedPageBreak/>
        <w:t xml:space="preserve">Equation (3) shows </w:t>
      </w:r>
      <w:r w:rsidRPr="003E1973">
        <w:rPr>
          <w:rFonts w:eastAsia="Times New Roman"/>
          <w:i/>
          <w:iCs/>
          <w:szCs w:val="20"/>
        </w:rPr>
        <w:t>h</w:t>
      </w:r>
      <w:r>
        <w:rPr>
          <w:rFonts w:eastAsia="Times New Roman"/>
          <w:szCs w:val="20"/>
        </w:rPr>
        <w:t xml:space="preserve"> as convective heat transfer coefficient (W/m</w:t>
      </w:r>
      <w:r w:rsidRPr="003E1973">
        <w:rPr>
          <w:rFonts w:eastAsia="Times New Roman"/>
          <w:szCs w:val="20"/>
          <w:vertAlign w:val="superscript"/>
        </w:rPr>
        <w:t>2o</w:t>
      </w:r>
      <w:r>
        <w:rPr>
          <w:rFonts w:eastAsia="Times New Roman"/>
          <w:szCs w:val="20"/>
        </w:rPr>
        <w:t xml:space="preserve">C), </w:t>
      </w:r>
      <w:r w:rsidRPr="003E1973">
        <w:rPr>
          <w:rFonts w:eastAsia="Times New Roman"/>
          <w:i/>
          <w:iCs/>
          <w:szCs w:val="20"/>
        </w:rPr>
        <w:t>k</w:t>
      </w:r>
      <w:r>
        <w:rPr>
          <w:rFonts w:eastAsia="Times New Roman"/>
          <w:szCs w:val="20"/>
        </w:rPr>
        <w:t xml:space="preserve"> as thermal conductivity of the fluid (W/m</w:t>
      </w:r>
      <w:r w:rsidRPr="003E1973">
        <w:rPr>
          <w:rFonts w:eastAsia="Times New Roman"/>
          <w:szCs w:val="20"/>
          <w:vertAlign w:val="superscript"/>
        </w:rPr>
        <w:t>o</w:t>
      </w:r>
      <w:r>
        <w:rPr>
          <w:rFonts w:eastAsia="Times New Roman"/>
          <w:szCs w:val="20"/>
        </w:rPr>
        <w:t xml:space="preserve">C), </w:t>
      </w:r>
      <w:r w:rsidRPr="003E1973">
        <w:rPr>
          <w:rFonts w:eastAsia="Times New Roman"/>
          <w:i/>
          <w:iCs/>
          <w:szCs w:val="20"/>
        </w:rPr>
        <w:t>D</w:t>
      </w:r>
      <w:r w:rsidRPr="003E1973">
        <w:rPr>
          <w:rFonts w:eastAsia="Times New Roman"/>
          <w:i/>
          <w:iCs/>
          <w:szCs w:val="20"/>
          <w:vertAlign w:val="subscript"/>
        </w:rPr>
        <w:t>h</w:t>
      </w:r>
      <w:r>
        <w:rPr>
          <w:rFonts w:eastAsia="Times New Roman"/>
          <w:szCs w:val="20"/>
        </w:rPr>
        <w:t xml:space="preserve"> as hydraulic diameter (m), </w:t>
      </w:r>
      <w:r w:rsidRPr="003E1973">
        <w:rPr>
          <w:rFonts w:eastAsia="Times New Roman"/>
          <w:i/>
          <w:iCs/>
          <w:szCs w:val="20"/>
        </w:rPr>
        <w:t>P</w:t>
      </w:r>
      <w:r w:rsidRPr="003E1973">
        <w:rPr>
          <w:rFonts w:eastAsia="Times New Roman"/>
          <w:i/>
          <w:iCs/>
          <w:szCs w:val="20"/>
          <w:vertAlign w:val="subscript"/>
        </w:rPr>
        <w:t>r</w:t>
      </w:r>
      <w:r>
        <w:rPr>
          <w:rFonts w:eastAsia="Times New Roman"/>
          <w:szCs w:val="20"/>
        </w:rPr>
        <w:t xml:space="preserve"> as Prandtl number (can be obtained from the water properties table).</w:t>
      </w:r>
    </w:p>
    <w:p w14:paraId="7F1D03CE" w14:textId="73E6A954" w:rsidR="003E1973" w:rsidRDefault="003E1973" w:rsidP="003E1973">
      <w:pPr>
        <w:pStyle w:val="Rumus"/>
        <w:rPr>
          <w:lang w:val="en-AU"/>
        </w:rPr>
      </w:pPr>
      <w:r w:rsidRPr="00DB5AB1">
        <w:rPr>
          <w:rFonts w:ascii="Times New Roman" w:hAnsi="Times New Roman"/>
          <w:noProof/>
        </w:rPr>
        <w:drawing>
          <wp:anchor distT="0" distB="0" distL="114300" distR="114300" simplePos="0" relativeHeight="251661312" behindDoc="0" locked="0" layoutInCell="1" allowOverlap="1" wp14:anchorId="72FAEF34" wp14:editId="16A9E44A">
            <wp:simplePos x="0" y="0"/>
            <wp:positionH relativeFrom="margin">
              <wp:posOffset>-635</wp:posOffset>
            </wp:positionH>
            <wp:positionV relativeFrom="paragraph">
              <wp:posOffset>-28905</wp:posOffset>
            </wp:positionV>
            <wp:extent cx="1111885" cy="20066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l="9304" t="54096" r="51151" b="33172"/>
                    <a:stretch/>
                  </pic:blipFill>
                  <pic:spPr bwMode="auto">
                    <a:xfrm>
                      <a:off x="0" y="0"/>
                      <a:ext cx="1111885" cy="20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AU"/>
        </w:rPr>
        <w:tab/>
        <w:t>(3)</w:t>
      </w:r>
    </w:p>
    <w:p w14:paraId="5B434E7E" w14:textId="10B633C9" w:rsidR="00D833FA" w:rsidRDefault="003E1973" w:rsidP="00BD7373">
      <w:pPr>
        <w:pStyle w:val="Paragraf"/>
        <w:rPr>
          <w:lang w:val="en-AU"/>
        </w:rPr>
      </w:pPr>
      <w:r w:rsidRPr="00DB5AB1">
        <w:rPr>
          <w:rFonts w:eastAsia="Times New Roman"/>
          <w:noProof/>
          <w:szCs w:val="20"/>
        </w:rPr>
        <w:drawing>
          <wp:anchor distT="0" distB="0" distL="114300" distR="114300" simplePos="0" relativeHeight="251662336" behindDoc="0" locked="0" layoutInCell="1" allowOverlap="1" wp14:anchorId="114EC57B" wp14:editId="58A6885D">
            <wp:simplePos x="0" y="0"/>
            <wp:positionH relativeFrom="margin">
              <wp:align>left</wp:align>
            </wp:positionH>
            <wp:positionV relativeFrom="paragraph">
              <wp:posOffset>341579</wp:posOffset>
            </wp:positionV>
            <wp:extent cx="2618841" cy="1679292"/>
            <wp:effectExtent l="0" t="0" r="0" b="0"/>
            <wp:wrapTopAndBottom/>
            <wp:docPr id="14" name="Picture 14" descr="Moody Chart Calculator - Engineer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ody Chart Calculator - EngineerExc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8841" cy="16792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AB1">
        <w:rPr>
          <w:rFonts w:eastAsia="Times New Roman"/>
          <w:szCs w:val="20"/>
        </w:rPr>
        <w:t>Determine the friction factor using the Moody diagram shown in Figure 2</w:t>
      </w:r>
      <w:r>
        <w:rPr>
          <w:rFonts w:eastAsia="Times New Roman"/>
          <w:szCs w:val="20"/>
        </w:rPr>
        <w:t xml:space="preserve"> below</w:t>
      </w:r>
      <w:r w:rsidRPr="00DB5AB1">
        <w:rPr>
          <w:rFonts w:eastAsia="Times New Roman"/>
          <w:szCs w:val="20"/>
        </w:rPr>
        <w:t>.</w:t>
      </w:r>
    </w:p>
    <w:p w14:paraId="132D5047" w14:textId="3CBD074C" w:rsidR="003E1973" w:rsidRDefault="003E1973" w:rsidP="003E1973">
      <w:pPr>
        <w:pStyle w:val="Gambar"/>
        <w:rPr>
          <w:lang w:val="en-AU"/>
        </w:rPr>
      </w:pPr>
      <w:r w:rsidRPr="003E1973">
        <w:rPr>
          <w:b/>
          <w:bCs/>
          <w:lang w:val="en-AU"/>
        </w:rPr>
        <w:t>Figure 2.</w:t>
      </w:r>
      <w:r>
        <w:rPr>
          <w:lang w:val="en-AU"/>
        </w:rPr>
        <w:t xml:space="preserve"> Moody diagram.</w:t>
      </w:r>
    </w:p>
    <w:p w14:paraId="008D581D" w14:textId="77777777" w:rsidR="003E1973" w:rsidRDefault="003E1973" w:rsidP="003E1973">
      <w:pPr>
        <w:pStyle w:val="Gambar"/>
        <w:rPr>
          <w:lang w:val="en-AU"/>
        </w:rPr>
      </w:pPr>
    </w:p>
    <w:p w14:paraId="6E28266A" w14:textId="36CB4362" w:rsidR="003E1973" w:rsidRDefault="003E1973" w:rsidP="00BD7373">
      <w:pPr>
        <w:pStyle w:val="Paragraf"/>
        <w:rPr>
          <w:lang w:val="en-AU"/>
        </w:rPr>
      </w:pPr>
      <w:r w:rsidRPr="00DB5AB1">
        <w:rPr>
          <w:noProof/>
          <w:szCs w:val="20"/>
        </w:rPr>
        <w:drawing>
          <wp:anchor distT="0" distB="0" distL="114300" distR="114300" simplePos="0" relativeHeight="251663360" behindDoc="0" locked="0" layoutInCell="1" allowOverlap="1" wp14:anchorId="495703C6" wp14:editId="670C29A5">
            <wp:simplePos x="0" y="0"/>
            <wp:positionH relativeFrom="margin">
              <wp:posOffset>-635</wp:posOffset>
            </wp:positionH>
            <wp:positionV relativeFrom="paragraph">
              <wp:posOffset>501625</wp:posOffset>
            </wp:positionV>
            <wp:extent cx="744240" cy="285292"/>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3955" t="62369" r="70652" b="27124"/>
                    <a:stretch/>
                  </pic:blipFill>
                  <pic:spPr bwMode="auto">
                    <a:xfrm>
                      <a:off x="0" y="0"/>
                      <a:ext cx="744240" cy="2852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5AB1">
        <w:rPr>
          <w:rFonts w:eastAsia="Times New Roman"/>
          <w:szCs w:val="20"/>
        </w:rPr>
        <w:t xml:space="preserve">Calculate the Performance Evaluation Criterion (PEC) using the </w:t>
      </w:r>
      <w:r>
        <w:rPr>
          <w:rFonts w:eastAsia="Times New Roman"/>
          <w:szCs w:val="20"/>
        </w:rPr>
        <w:t>E</w:t>
      </w:r>
      <w:r w:rsidRPr="00DB5AB1">
        <w:rPr>
          <w:rFonts w:eastAsia="Times New Roman"/>
          <w:szCs w:val="20"/>
        </w:rPr>
        <w:t>quation</w:t>
      </w:r>
      <w:r>
        <w:rPr>
          <w:rFonts w:eastAsia="Times New Roman"/>
          <w:szCs w:val="20"/>
        </w:rPr>
        <w:t xml:space="preserve"> (4) below. Equation (4) shows </w:t>
      </w:r>
      <w:r w:rsidRPr="003E1973">
        <w:rPr>
          <w:rFonts w:eastAsia="Times New Roman"/>
          <w:i/>
          <w:iCs/>
          <w:szCs w:val="20"/>
        </w:rPr>
        <w:t>Nu</w:t>
      </w:r>
      <w:r>
        <w:rPr>
          <w:rFonts w:eastAsia="Times New Roman"/>
          <w:szCs w:val="20"/>
        </w:rPr>
        <w:t xml:space="preserve"> as Nusselt number and </w:t>
      </w:r>
      <w:r w:rsidRPr="003E1973">
        <w:rPr>
          <w:rFonts w:eastAsia="Times New Roman"/>
          <w:i/>
          <w:iCs/>
          <w:szCs w:val="20"/>
        </w:rPr>
        <w:t>f</w:t>
      </w:r>
      <w:r>
        <w:rPr>
          <w:rFonts w:eastAsia="Times New Roman"/>
          <w:szCs w:val="20"/>
        </w:rPr>
        <w:t xml:space="preserve"> as friction factor.</w:t>
      </w:r>
    </w:p>
    <w:p w14:paraId="358A58B2" w14:textId="73893F19" w:rsidR="003E1973" w:rsidRDefault="003E1973" w:rsidP="003E1973">
      <w:pPr>
        <w:pStyle w:val="Rumus"/>
        <w:rPr>
          <w:lang w:val="en-AU"/>
        </w:rPr>
      </w:pPr>
      <w:r>
        <w:rPr>
          <w:lang w:val="en-AU"/>
        </w:rPr>
        <w:tab/>
        <w:t>(4)</w:t>
      </w:r>
    </w:p>
    <w:p w14:paraId="479B1AA7" w14:textId="77777777" w:rsidR="003E1973" w:rsidRDefault="003E1973" w:rsidP="00BD7373">
      <w:pPr>
        <w:pStyle w:val="Paragraf"/>
        <w:rPr>
          <w:lang w:val="en-AU"/>
        </w:rPr>
      </w:pPr>
    </w:p>
    <w:p w14:paraId="2024A571" w14:textId="61BD9701" w:rsidR="003E1973" w:rsidRDefault="003E1973" w:rsidP="00BD7373">
      <w:pPr>
        <w:pStyle w:val="Paragraf"/>
        <w:rPr>
          <w:rFonts w:eastAsia="Times New Roman"/>
          <w:szCs w:val="20"/>
        </w:rPr>
      </w:pPr>
      <w:r w:rsidRPr="00DB5AB1">
        <w:rPr>
          <w:noProof/>
          <w:szCs w:val="20"/>
        </w:rPr>
        <w:drawing>
          <wp:anchor distT="0" distB="0" distL="114300" distR="114300" simplePos="0" relativeHeight="251664384" behindDoc="0" locked="0" layoutInCell="1" allowOverlap="1" wp14:anchorId="0F120FE8" wp14:editId="1C398E13">
            <wp:simplePos x="0" y="0"/>
            <wp:positionH relativeFrom="column">
              <wp:posOffset>28525</wp:posOffset>
            </wp:positionH>
            <wp:positionV relativeFrom="paragraph">
              <wp:posOffset>613461</wp:posOffset>
            </wp:positionV>
            <wp:extent cx="729590" cy="32928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7177" t="55367" r="62588" b="28388"/>
                    <a:stretch/>
                  </pic:blipFill>
                  <pic:spPr bwMode="auto">
                    <a:xfrm>
                      <a:off x="0" y="0"/>
                      <a:ext cx="729590" cy="3292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5AB1">
        <w:rPr>
          <w:rFonts w:eastAsia="Times New Roman"/>
          <w:szCs w:val="20"/>
        </w:rPr>
        <w:t xml:space="preserve">Calculate the effectiveness of the heat exchanger using the </w:t>
      </w:r>
      <w:r>
        <w:rPr>
          <w:rFonts w:eastAsia="Times New Roman"/>
          <w:szCs w:val="20"/>
        </w:rPr>
        <w:t>E</w:t>
      </w:r>
      <w:r w:rsidRPr="00DB5AB1">
        <w:rPr>
          <w:rFonts w:eastAsia="Times New Roman"/>
          <w:szCs w:val="20"/>
        </w:rPr>
        <w:t>quation</w:t>
      </w:r>
      <w:r>
        <w:rPr>
          <w:rFonts w:eastAsia="Times New Roman"/>
          <w:szCs w:val="20"/>
        </w:rPr>
        <w:t xml:space="preserve"> (5) below. Equation (5) shows </w:t>
      </w:r>
      <w:r w:rsidRPr="003E1973">
        <w:rPr>
          <w:rFonts w:eastAsia="Times New Roman"/>
          <w:i/>
          <w:iCs/>
          <w:szCs w:val="20"/>
        </w:rPr>
        <w:t>PEC</w:t>
      </w:r>
      <w:r w:rsidRPr="003E1973">
        <w:rPr>
          <w:rFonts w:eastAsia="Times New Roman"/>
          <w:i/>
          <w:iCs/>
          <w:szCs w:val="20"/>
          <w:vertAlign w:val="subscript"/>
        </w:rPr>
        <w:t>PT</w:t>
      </w:r>
      <w:r>
        <w:rPr>
          <w:rFonts w:eastAsia="Times New Roman"/>
          <w:szCs w:val="20"/>
        </w:rPr>
        <w:t xml:space="preserve"> as PEC plain tube and </w:t>
      </w:r>
      <w:r w:rsidRPr="003E1973">
        <w:rPr>
          <w:rFonts w:eastAsia="Times New Roman"/>
          <w:i/>
          <w:iCs/>
          <w:szCs w:val="20"/>
        </w:rPr>
        <w:t>PEC</w:t>
      </w:r>
      <w:r w:rsidRPr="003E1973">
        <w:rPr>
          <w:rFonts w:eastAsia="Times New Roman"/>
          <w:i/>
          <w:iCs/>
          <w:szCs w:val="20"/>
          <w:vertAlign w:val="subscript"/>
        </w:rPr>
        <w:t>TT</w:t>
      </w:r>
      <w:r>
        <w:rPr>
          <w:rFonts w:eastAsia="Times New Roman"/>
          <w:szCs w:val="20"/>
        </w:rPr>
        <w:t xml:space="preserve"> as PEC twisted tapes.</w:t>
      </w:r>
    </w:p>
    <w:p w14:paraId="011630A7" w14:textId="5F0F1C4D" w:rsidR="003E1973" w:rsidRDefault="003E1973" w:rsidP="003E1973">
      <w:pPr>
        <w:pStyle w:val="Rumus"/>
        <w:rPr>
          <w:lang w:val="en-AU"/>
        </w:rPr>
      </w:pPr>
      <w:r>
        <w:rPr>
          <w:lang w:val="en-AU"/>
        </w:rPr>
        <w:tab/>
        <w:t>(5)</w:t>
      </w:r>
    </w:p>
    <w:p w14:paraId="0A0F1A50" w14:textId="4013FB02" w:rsidR="003E1973" w:rsidRDefault="003E1973" w:rsidP="00BD7373">
      <w:pPr>
        <w:pStyle w:val="Paragraf"/>
        <w:rPr>
          <w:lang w:val="en-AU"/>
        </w:rPr>
      </w:pPr>
    </w:p>
    <w:p w14:paraId="5B072262" w14:textId="5BD4C1B8" w:rsidR="003E1973" w:rsidRDefault="003E1973" w:rsidP="00BD7373">
      <w:pPr>
        <w:pStyle w:val="Paragraf"/>
        <w:rPr>
          <w:lang w:val="en-AU"/>
        </w:rPr>
      </w:pPr>
      <w:r w:rsidRPr="00DB5AB1">
        <w:rPr>
          <w:rFonts w:eastAsia="Times New Roman"/>
          <w:szCs w:val="20"/>
        </w:rPr>
        <w:t>After completing the calculation process, the optimum performance of the heat exchanger can be determined by comparing the highest effectiveness value among the different heat exchanger configurations.</w:t>
      </w:r>
    </w:p>
    <w:p w14:paraId="01A33CE4" w14:textId="0BFA4BC5" w:rsidR="00896D34" w:rsidRDefault="003E1973" w:rsidP="000F28C2">
      <w:pPr>
        <w:pStyle w:val="SubJudul"/>
      </w:pPr>
      <w:r>
        <w:t>Result and Discussion</w:t>
      </w:r>
    </w:p>
    <w:p w14:paraId="243032B5" w14:textId="44B95F38" w:rsidR="00A22EFD" w:rsidRDefault="00A22EFD" w:rsidP="00BD7373">
      <w:pPr>
        <w:pStyle w:val="Paragraf"/>
        <w:rPr>
          <w:noProof/>
        </w:rPr>
      </w:pPr>
      <w:r w:rsidRPr="00A22EFD">
        <w:rPr>
          <w:noProof/>
        </w:rPr>
        <w:t>The simulation is performed three times by varying the mass flow rate of the fluid for each type of twisted tape used. A total of 1000 iterations are used for each simulation. It is expected that with this number of iterations, the data error obtained will be small, resulting in more accurate simulation results. The mass flow rates of the fluid used are</w:t>
      </w:r>
      <w:r w:rsidR="00CB7927">
        <w:rPr>
          <w:noProof/>
        </w:rPr>
        <w:t>:</w:t>
      </w:r>
      <w:r w:rsidRPr="00A22EFD">
        <w:rPr>
          <w:noProof/>
        </w:rPr>
        <w:t xml:space="preserve"> (a) 0.4 kg/s, (b) 0.6 kg/s, </w:t>
      </w:r>
      <w:r w:rsidR="00CB7927">
        <w:rPr>
          <w:noProof/>
        </w:rPr>
        <w:t xml:space="preserve">and </w:t>
      </w:r>
      <w:r w:rsidRPr="00A22EFD">
        <w:rPr>
          <w:noProof/>
        </w:rPr>
        <w:t>(c) 0.8 kg/s. This is done to investigate the influence of the mass flow rate on heat transfer. The parameters observed in this simulation are the fluid inlet and outlet velocities, as well as the velocity distribution along the pipe.</w:t>
      </w:r>
    </w:p>
    <w:p w14:paraId="73918ACE" w14:textId="6DA78883" w:rsidR="00A22EFD" w:rsidRDefault="00A22EFD" w:rsidP="00CB7927">
      <w:pPr>
        <w:pStyle w:val="Sub-2"/>
        <w:rPr>
          <w:noProof/>
        </w:rPr>
      </w:pPr>
      <w:r>
        <w:rPr>
          <w:noProof/>
        </w:rPr>
        <w:t xml:space="preserve">Fluid Velocity Distribution </w:t>
      </w:r>
    </w:p>
    <w:p w14:paraId="3186F187" w14:textId="77777777" w:rsidR="00A22EFD" w:rsidRDefault="00A22EFD" w:rsidP="00A22EFD">
      <w:pPr>
        <w:pStyle w:val="Paragraf"/>
        <w:rPr>
          <w:noProof/>
        </w:rPr>
      </w:pPr>
      <w:r>
        <w:rPr>
          <w:noProof/>
        </w:rPr>
        <w:t xml:space="preserve">Figure 3, Figure 4, and Figure 5 show visual representations of fluid flow in a circular pipe with variations in mass flow rate and twisted tape </w:t>
      </w:r>
      <w:r>
        <w:rPr>
          <w:noProof/>
        </w:rPr>
        <w:t>geometry. The color gradient represents the velocity gradient, where blue indicates low fluid velocity, yellow indicates moderate fluid velocity, and red indicates high fluid velocity.</w:t>
      </w:r>
    </w:p>
    <w:p w14:paraId="20ECA914" w14:textId="77777777" w:rsidR="00A22EFD" w:rsidRDefault="00A22EFD" w:rsidP="00A22EFD">
      <w:pPr>
        <w:pStyle w:val="Paragraf"/>
        <w:rPr>
          <w:noProof/>
        </w:rPr>
      </w:pPr>
      <w:r>
        <w:rPr>
          <w:noProof/>
        </w:rPr>
        <w:t>The simulation results demonstrate different fluid flow patterns for each twisted tape geometry. In Figure (a), it can be observed that the fluid flow moves straight along the pipe or axially. However, as twisted tapes are introduced into the pipe, the flow pattern starts to change. In Figure (b), twisted tapes with a twist ratio of 2.5 turns are inserted into the pipe. The result shows that the flow direction becomes more chaotic, although there is no significant change in the flow direction. The fluid flow becomes more irregular as the twisted tape geometry changes. This can be clearly seen in Figure (g), where the fluid motion is highly irregular compared to the fluid flow in the plain circular pipe without twisted tapes.</w:t>
      </w:r>
    </w:p>
    <w:p w14:paraId="321F205C" w14:textId="77777777" w:rsidR="00A22EFD" w:rsidRDefault="00A22EFD" w:rsidP="00A22EFD">
      <w:pPr>
        <w:pStyle w:val="Paragraf"/>
        <w:rPr>
          <w:noProof/>
        </w:rPr>
      </w:pPr>
      <w:r>
        <w:rPr>
          <w:noProof/>
        </w:rPr>
        <w:t>Figure 3, Figure 4, and Figure 5 show visual representations of fluid flow in a circular pipe with variations in mass flow rate and twisted tape geometry. The color gradient represents the velocity gradient, where blue indicates low fluid velocity, yellow indicates moderate fluid velocity, and red indicates high fluid velocity.</w:t>
      </w:r>
    </w:p>
    <w:p w14:paraId="017B1776" w14:textId="77777777" w:rsidR="00CB7927" w:rsidRDefault="00A22EFD" w:rsidP="00A22EFD">
      <w:pPr>
        <w:pStyle w:val="Paragraf"/>
        <w:rPr>
          <w:noProof/>
        </w:rPr>
        <w:sectPr w:rsidR="00CB7927" w:rsidSect="00EB515E">
          <w:type w:val="continuous"/>
          <w:pgSz w:w="11907" w:h="16840" w:code="9"/>
          <w:pgMar w:top="1418" w:right="1418" w:bottom="1418" w:left="1418" w:header="720" w:footer="720" w:gutter="0"/>
          <w:cols w:num="2" w:space="510"/>
          <w:docGrid w:linePitch="360"/>
        </w:sectPr>
      </w:pPr>
      <w:r>
        <w:rPr>
          <w:noProof/>
        </w:rPr>
        <w:t>The simulation results demonstrate different fluid flow patterns for each twisted tape geometry. In Figure (a), it can be observed that the fluid flow moves straight along the pipe or axially. However, as twisted tapes are introduced into the pipe, the flow pattern starts to change. In Figure (b), twisted tapes with a twist ratio of 2.5 turns are inserted into the pipe. The result shows that the flow direction becomes more chaotic, although there is no significant change in the flow direction.</w:t>
      </w:r>
    </w:p>
    <w:p w14:paraId="1CC9FC1B" w14:textId="6F2936D2" w:rsidR="00A22EFD" w:rsidRDefault="00A22EFD" w:rsidP="00A22EFD">
      <w:pPr>
        <w:pStyle w:val="Paragraf"/>
        <w:rPr>
          <w:noProof/>
        </w:rPr>
      </w:pPr>
    </w:p>
    <w:p w14:paraId="103729A2" w14:textId="1DD1DA19" w:rsidR="00A22EFD" w:rsidRDefault="00A22EFD" w:rsidP="00BD7373">
      <w:pPr>
        <w:pStyle w:val="Paragraf"/>
        <w:rPr>
          <w:noProof/>
        </w:rPr>
      </w:pPr>
      <w:r w:rsidRPr="00DB5AB1">
        <w:rPr>
          <w:noProof/>
          <w:szCs w:val="20"/>
        </w:rPr>
        <w:drawing>
          <wp:inline distT="0" distB="0" distL="0" distR="0" wp14:anchorId="16A8A4A3" wp14:editId="792867F5">
            <wp:extent cx="5400000" cy="11099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1109933"/>
                    </a:xfrm>
                    <a:prstGeom prst="rect">
                      <a:avLst/>
                    </a:prstGeom>
                    <a:noFill/>
                    <a:ln>
                      <a:noFill/>
                    </a:ln>
                  </pic:spPr>
                </pic:pic>
              </a:graphicData>
            </a:graphic>
          </wp:inline>
        </w:drawing>
      </w:r>
    </w:p>
    <w:p w14:paraId="0383EF74" w14:textId="73E830DB" w:rsidR="00A22EFD" w:rsidRDefault="00A22EFD" w:rsidP="00BD7373">
      <w:pPr>
        <w:pStyle w:val="Paragraf"/>
        <w:rPr>
          <w:noProof/>
        </w:rPr>
      </w:pPr>
      <w:r w:rsidRPr="00DB5AB1">
        <w:rPr>
          <w:noProof/>
          <w:szCs w:val="20"/>
        </w:rPr>
        <w:drawing>
          <wp:inline distT="0" distB="0" distL="0" distR="0" wp14:anchorId="2DA73DCB" wp14:editId="25FD0E95">
            <wp:extent cx="5400000" cy="20411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2041106"/>
                    </a:xfrm>
                    <a:prstGeom prst="rect">
                      <a:avLst/>
                    </a:prstGeom>
                    <a:noFill/>
                    <a:ln>
                      <a:noFill/>
                    </a:ln>
                  </pic:spPr>
                </pic:pic>
              </a:graphicData>
            </a:graphic>
          </wp:inline>
        </w:drawing>
      </w:r>
    </w:p>
    <w:p w14:paraId="66F7AA0B" w14:textId="3BFD8FF0" w:rsidR="00A22EFD" w:rsidRDefault="00A22EFD" w:rsidP="00A22EFD">
      <w:pPr>
        <w:pStyle w:val="Gambar"/>
      </w:pPr>
      <w:r w:rsidRPr="00A22EFD">
        <w:rPr>
          <w:b/>
          <w:bCs/>
        </w:rPr>
        <w:t>Figure 3.</w:t>
      </w:r>
      <w:r w:rsidRPr="00DB5AB1">
        <w:t xml:space="preserve"> Fluid </w:t>
      </w:r>
      <w:r>
        <w:t>v</w:t>
      </w:r>
      <w:r w:rsidRPr="00DB5AB1">
        <w:t xml:space="preserve">elocity </w:t>
      </w:r>
      <w:r>
        <w:t>d</w:t>
      </w:r>
      <w:r w:rsidRPr="00DB5AB1">
        <w:t xml:space="preserve">istribution in the </w:t>
      </w:r>
      <w:r>
        <w:t>p</w:t>
      </w:r>
      <w:r w:rsidRPr="00DB5AB1">
        <w:t xml:space="preserve">ipe for ṁ = 0.4 kg/s with </w:t>
      </w:r>
      <w:r>
        <w:t>v</w:t>
      </w:r>
      <w:r w:rsidRPr="00DB5AB1">
        <w:t xml:space="preserve">arious </w:t>
      </w:r>
      <w:r>
        <w:t>t</w:t>
      </w:r>
      <w:r w:rsidRPr="00DB5AB1">
        <w:t>wist</w:t>
      </w:r>
      <w:r>
        <w:t xml:space="preserve"> r</w:t>
      </w:r>
      <w:r w:rsidRPr="00DB5AB1">
        <w:t xml:space="preserve">atios (a) </w:t>
      </w:r>
      <w:r>
        <w:t>p</w:t>
      </w:r>
      <w:r w:rsidRPr="00DB5AB1">
        <w:t xml:space="preserve">lain </w:t>
      </w:r>
      <w:r>
        <w:t>p</w:t>
      </w:r>
      <w:r w:rsidRPr="00DB5AB1">
        <w:t xml:space="preserve">ipe, (b) 2.5 turns, (c) 5 turns, (d) 7.5 turns, (e) 10 turns, (f) 12.5 turns, </w:t>
      </w:r>
      <w:r>
        <w:t xml:space="preserve">and </w:t>
      </w:r>
      <w:r w:rsidRPr="00DB5AB1">
        <w:t>(g) 15 turns</w:t>
      </w:r>
      <w:r>
        <w:t>.</w:t>
      </w:r>
    </w:p>
    <w:p w14:paraId="698538BF" w14:textId="77777777" w:rsidR="00A22EFD" w:rsidRDefault="00A22EFD" w:rsidP="00A22EFD">
      <w:pPr>
        <w:pStyle w:val="Gambar"/>
        <w:rPr>
          <w:noProof/>
        </w:rPr>
      </w:pPr>
    </w:p>
    <w:p w14:paraId="147F7DF2" w14:textId="2BA0044F" w:rsidR="00A22EFD" w:rsidRDefault="00A22EFD" w:rsidP="00BD7373">
      <w:pPr>
        <w:pStyle w:val="Paragraf"/>
        <w:rPr>
          <w:noProof/>
        </w:rPr>
      </w:pPr>
      <w:r w:rsidRPr="00DB5AB1">
        <w:rPr>
          <w:noProof/>
          <w:szCs w:val="20"/>
        </w:rPr>
        <w:drawing>
          <wp:inline distT="0" distB="0" distL="0" distR="0" wp14:anchorId="34D20359" wp14:editId="42FA97CA">
            <wp:extent cx="5400000" cy="11113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1111324"/>
                    </a:xfrm>
                    <a:prstGeom prst="rect">
                      <a:avLst/>
                    </a:prstGeom>
                    <a:noFill/>
                    <a:ln>
                      <a:noFill/>
                    </a:ln>
                  </pic:spPr>
                </pic:pic>
              </a:graphicData>
            </a:graphic>
          </wp:inline>
        </w:drawing>
      </w:r>
    </w:p>
    <w:p w14:paraId="3A22B750" w14:textId="26CBF707" w:rsidR="00A22EFD" w:rsidRDefault="00A22EFD" w:rsidP="00BD7373">
      <w:pPr>
        <w:pStyle w:val="Paragraf"/>
        <w:rPr>
          <w:noProof/>
        </w:rPr>
      </w:pPr>
      <w:r w:rsidRPr="00DB5AB1">
        <w:rPr>
          <w:noProof/>
          <w:szCs w:val="20"/>
        </w:rPr>
        <w:drawing>
          <wp:inline distT="0" distB="0" distL="0" distR="0" wp14:anchorId="79D09517" wp14:editId="225AF48D">
            <wp:extent cx="5400000" cy="20596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2059652"/>
                    </a:xfrm>
                    <a:prstGeom prst="rect">
                      <a:avLst/>
                    </a:prstGeom>
                    <a:noFill/>
                    <a:ln>
                      <a:noFill/>
                    </a:ln>
                  </pic:spPr>
                </pic:pic>
              </a:graphicData>
            </a:graphic>
          </wp:inline>
        </w:drawing>
      </w:r>
    </w:p>
    <w:p w14:paraId="76C708FB" w14:textId="197FF561" w:rsidR="00A22EFD" w:rsidRDefault="00A22EFD" w:rsidP="00A22EFD">
      <w:pPr>
        <w:pStyle w:val="Gambar"/>
      </w:pPr>
      <w:r w:rsidRPr="00A22EFD">
        <w:rPr>
          <w:b/>
          <w:bCs/>
        </w:rPr>
        <w:t>Figure 4.</w:t>
      </w:r>
      <w:r w:rsidRPr="00DB5AB1">
        <w:t xml:space="preserve"> Fluid </w:t>
      </w:r>
      <w:r>
        <w:t>v</w:t>
      </w:r>
      <w:r w:rsidRPr="00DB5AB1">
        <w:t xml:space="preserve">elocity </w:t>
      </w:r>
      <w:r>
        <w:t>d</w:t>
      </w:r>
      <w:r w:rsidRPr="00DB5AB1">
        <w:t xml:space="preserve">istribution in the </w:t>
      </w:r>
      <w:r>
        <w:t>p</w:t>
      </w:r>
      <w:r w:rsidRPr="00DB5AB1">
        <w:t xml:space="preserve">ipe for ṁ = 0.6 kg/s with </w:t>
      </w:r>
      <w:r>
        <w:t>v</w:t>
      </w:r>
      <w:r w:rsidRPr="00DB5AB1">
        <w:t xml:space="preserve">arious </w:t>
      </w:r>
      <w:r>
        <w:t>t</w:t>
      </w:r>
      <w:r w:rsidRPr="00DB5AB1">
        <w:t xml:space="preserve">wist </w:t>
      </w:r>
      <w:r>
        <w:t>r</w:t>
      </w:r>
      <w:r w:rsidRPr="00DB5AB1">
        <w:t xml:space="preserve">atios (a) </w:t>
      </w:r>
      <w:r>
        <w:t>p</w:t>
      </w:r>
      <w:r w:rsidRPr="00DB5AB1">
        <w:t xml:space="preserve">lain </w:t>
      </w:r>
      <w:r>
        <w:t>p</w:t>
      </w:r>
      <w:r w:rsidRPr="00DB5AB1">
        <w:t xml:space="preserve">ipe, (b) 2.5 turns, (c) 5 turns, (d) 7.5 turns, (e) 10 turns, (f) 12.5 turns, </w:t>
      </w:r>
      <w:r>
        <w:t xml:space="preserve">and </w:t>
      </w:r>
      <w:r w:rsidRPr="00DB5AB1">
        <w:t>(g) 15 turns</w:t>
      </w:r>
      <w:r>
        <w:t>.</w:t>
      </w:r>
    </w:p>
    <w:p w14:paraId="34F73A91" w14:textId="77777777" w:rsidR="00A22EFD" w:rsidRDefault="00A22EFD" w:rsidP="00A22EFD">
      <w:pPr>
        <w:pStyle w:val="Gambar"/>
        <w:rPr>
          <w:noProof/>
        </w:rPr>
      </w:pPr>
    </w:p>
    <w:p w14:paraId="2C8A823F" w14:textId="77777777" w:rsidR="00CB7927" w:rsidRDefault="00CB7927" w:rsidP="00A22EFD">
      <w:pPr>
        <w:pStyle w:val="Gambar"/>
        <w:rPr>
          <w:noProof/>
        </w:rPr>
      </w:pPr>
    </w:p>
    <w:p w14:paraId="76B60ABE" w14:textId="77777777" w:rsidR="00CB7927" w:rsidRDefault="00CB7927" w:rsidP="00A22EFD">
      <w:pPr>
        <w:pStyle w:val="Gambar"/>
        <w:rPr>
          <w:noProof/>
        </w:rPr>
      </w:pPr>
    </w:p>
    <w:p w14:paraId="323B4882" w14:textId="77777777" w:rsidR="00CB7927" w:rsidRDefault="00CB7927" w:rsidP="00A22EFD">
      <w:pPr>
        <w:pStyle w:val="Gambar"/>
        <w:rPr>
          <w:noProof/>
        </w:rPr>
      </w:pPr>
    </w:p>
    <w:p w14:paraId="2BE10C39" w14:textId="77777777" w:rsidR="00CB7927" w:rsidRDefault="00CB7927" w:rsidP="00A22EFD">
      <w:pPr>
        <w:pStyle w:val="Gambar"/>
        <w:rPr>
          <w:noProof/>
        </w:rPr>
      </w:pPr>
    </w:p>
    <w:p w14:paraId="2C7E6A56" w14:textId="77777777" w:rsidR="00CB7927" w:rsidRDefault="00CB7927" w:rsidP="00A22EFD">
      <w:pPr>
        <w:pStyle w:val="Gambar"/>
        <w:rPr>
          <w:noProof/>
        </w:rPr>
      </w:pPr>
    </w:p>
    <w:p w14:paraId="1A2C91A8" w14:textId="77777777" w:rsidR="00CB7927" w:rsidRDefault="00CB7927" w:rsidP="00A22EFD">
      <w:pPr>
        <w:pStyle w:val="Gambar"/>
        <w:rPr>
          <w:noProof/>
        </w:rPr>
      </w:pPr>
    </w:p>
    <w:p w14:paraId="39F9C83A" w14:textId="77777777" w:rsidR="00CB7927" w:rsidRDefault="00CB7927" w:rsidP="00A22EFD">
      <w:pPr>
        <w:pStyle w:val="Gambar"/>
        <w:rPr>
          <w:noProof/>
        </w:rPr>
      </w:pPr>
    </w:p>
    <w:p w14:paraId="49D1EB7D" w14:textId="77777777" w:rsidR="00CB7927" w:rsidRDefault="00CB7927" w:rsidP="00A22EFD">
      <w:pPr>
        <w:pStyle w:val="Gambar"/>
        <w:rPr>
          <w:noProof/>
        </w:rPr>
      </w:pPr>
    </w:p>
    <w:p w14:paraId="0998BE88" w14:textId="77777777" w:rsidR="00CB7927" w:rsidRDefault="00CB7927" w:rsidP="00A22EFD">
      <w:pPr>
        <w:pStyle w:val="Gambar"/>
        <w:rPr>
          <w:noProof/>
        </w:rPr>
      </w:pPr>
    </w:p>
    <w:p w14:paraId="279B9F83" w14:textId="278E3422" w:rsidR="00A22EFD" w:rsidRDefault="00A22EFD" w:rsidP="00BD7373">
      <w:pPr>
        <w:pStyle w:val="Paragraf"/>
        <w:rPr>
          <w:noProof/>
        </w:rPr>
      </w:pPr>
      <w:r w:rsidRPr="00DB5AB1">
        <w:rPr>
          <w:noProof/>
          <w:szCs w:val="20"/>
        </w:rPr>
        <w:lastRenderedPageBreak/>
        <w:drawing>
          <wp:inline distT="0" distB="0" distL="0" distR="0" wp14:anchorId="1572CCE7" wp14:editId="104BC941">
            <wp:extent cx="5400000" cy="11074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1107478"/>
                    </a:xfrm>
                    <a:prstGeom prst="rect">
                      <a:avLst/>
                    </a:prstGeom>
                    <a:noFill/>
                    <a:ln>
                      <a:noFill/>
                    </a:ln>
                  </pic:spPr>
                </pic:pic>
              </a:graphicData>
            </a:graphic>
          </wp:inline>
        </w:drawing>
      </w:r>
    </w:p>
    <w:p w14:paraId="63469B98" w14:textId="1178ACBF" w:rsidR="00A22EFD" w:rsidRDefault="00A22EFD" w:rsidP="00BD7373">
      <w:pPr>
        <w:pStyle w:val="Paragraf"/>
        <w:rPr>
          <w:noProof/>
        </w:rPr>
      </w:pPr>
      <w:r w:rsidRPr="00DB5AB1">
        <w:rPr>
          <w:noProof/>
          <w:szCs w:val="20"/>
        </w:rPr>
        <w:drawing>
          <wp:inline distT="0" distB="0" distL="0" distR="0" wp14:anchorId="5D87CB1D" wp14:editId="4681F57D">
            <wp:extent cx="5400000" cy="20598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2059834"/>
                    </a:xfrm>
                    <a:prstGeom prst="rect">
                      <a:avLst/>
                    </a:prstGeom>
                    <a:noFill/>
                    <a:ln>
                      <a:noFill/>
                    </a:ln>
                  </pic:spPr>
                </pic:pic>
              </a:graphicData>
            </a:graphic>
          </wp:inline>
        </w:drawing>
      </w:r>
    </w:p>
    <w:p w14:paraId="4A8AE3DF" w14:textId="5C722D46" w:rsidR="00A22EFD" w:rsidRDefault="00A22EFD" w:rsidP="00A22EFD">
      <w:pPr>
        <w:pStyle w:val="Gambar"/>
      </w:pPr>
      <w:r w:rsidRPr="00A22EFD">
        <w:rPr>
          <w:b/>
          <w:bCs/>
        </w:rPr>
        <w:t xml:space="preserve">Figure </w:t>
      </w:r>
      <w:r w:rsidRPr="00A22EFD">
        <w:rPr>
          <w:b/>
          <w:bCs/>
        </w:rPr>
        <w:t>5</w:t>
      </w:r>
      <w:r w:rsidRPr="00A22EFD">
        <w:rPr>
          <w:b/>
          <w:bCs/>
        </w:rPr>
        <w:t>.</w:t>
      </w:r>
      <w:r w:rsidRPr="00DB5AB1">
        <w:t xml:space="preserve"> Fluid </w:t>
      </w:r>
      <w:r>
        <w:t>v</w:t>
      </w:r>
      <w:r w:rsidRPr="00DB5AB1">
        <w:t xml:space="preserve">elocity </w:t>
      </w:r>
      <w:r>
        <w:t>d</w:t>
      </w:r>
      <w:r w:rsidRPr="00DB5AB1">
        <w:t xml:space="preserve">istribution in the </w:t>
      </w:r>
      <w:r>
        <w:t>p</w:t>
      </w:r>
      <w:r w:rsidRPr="00DB5AB1">
        <w:t xml:space="preserve">ipe for ṁ = 0.8 kg/s with </w:t>
      </w:r>
      <w:r>
        <w:t>v</w:t>
      </w:r>
      <w:r w:rsidRPr="00DB5AB1">
        <w:t xml:space="preserve">arious </w:t>
      </w:r>
      <w:r>
        <w:t>t</w:t>
      </w:r>
      <w:r w:rsidRPr="00DB5AB1">
        <w:t xml:space="preserve">wist </w:t>
      </w:r>
      <w:r>
        <w:t>r</w:t>
      </w:r>
      <w:r w:rsidRPr="00DB5AB1">
        <w:t xml:space="preserve">atios (a) </w:t>
      </w:r>
      <w:r>
        <w:t>p</w:t>
      </w:r>
      <w:r w:rsidRPr="00DB5AB1">
        <w:t xml:space="preserve">lain </w:t>
      </w:r>
      <w:r>
        <w:t>p</w:t>
      </w:r>
      <w:r w:rsidRPr="00DB5AB1">
        <w:t xml:space="preserve">ipe, (b) 2.5 turns, (c) 5 turns, (d) 7.5 turns, (e) 10 turns, (f) 12.5 turns, </w:t>
      </w:r>
      <w:r>
        <w:t xml:space="preserve">and </w:t>
      </w:r>
      <w:r w:rsidRPr="00DB5AB1">
        <w:t>(g) 15 turns</w:t>
      </w:r>
      <w:r>
        <w:t>.</w:t>
      </w:r>
    </w:p>
    <w:p w14:paraId="41668697" w14:textId="77777777" w:rsidR="00CB7927" w:rsidRDefault="00CB7927" w:rsidP="00A22EFD">
      <w:pPr>
        <w:pStyle w:val="Gambar"/>
      </w:pPr>
    </w:p>
    <w:p w14:paraId="6A3FC7C1" w14:textId="77777777" w:rsidR="00CB7927" w:rsidRDefault="00CB7927" w:rsidP="00A22EFD">
      <w:pPr>
        <w:pStyle w:val="Gambar"/>
        <w:rPr>
          <w:noProof/>
        </w:rPr>
        <w:sectPr w:rsidR="00CB7927" w:rsidSect="00CB7927">
          <w:pgSz w:w="11907" w:h="16840" w:code="9"/>
          <w:pgMar w:top="1418" w:right="1418" w:bottom="1418" w:left="1418" w:header="720" w:footer="720" w:gutter="0"/>
          <w:cols w:space="510"/>
          <w:docGrid w:linePitch="360"/>
        </w:sectPr>
      </w:pPr>
    </w:p>
    <w:p w14:paraId="60BE31AE" w14:textId="77777777" w:rsidR="00A22EFD" w:rsidRDefault="00A22EFD" w:rsidP="00A22EFD">
      <w:pPr>
        <w:pStyle w:val="Gambar"/>
        <w:rPr>
          <w:noProof/>
        </w:rPr>
      </w:pPr>
    </w:p>
    <w:p w14:paraId="0A08CBE3" w14:textId="77777777" w:rsidR="00A22EFD" w:rsidRDefault="00A22EFD" w:rsidP="00A22EFD">
      <w:pPr>
        <w:pStyle w:val="Paragraf"/>
        <w:rPr>
          <w:noProof/>
        </w:rPr>
      </w:pPr>
      <w:r>
        <w:rPr>
          <w:noProof/>
        </w:rPr>
        <w:t>The fluid flow becomes more irregular as the twisted tape geometry changes. This can be clearly seen in Figure (g), where the fluid motion is highly irregular compared to the fluid flow in the plain circular pipe without twisted tapes.</w:t>
      </w:r>
    </w:p>
    <w:p w14:paraId="0E827BE4" w14:textId="77777777" w:rsidR="00A22EFD" w:rsidRDefault="00A22EFD" w:rsidP="00A22EFD">
      <w:pPr>
        <w:pStyle w:val="Paragraf"/>
        <w:rPr>
          <w:noProof/>
        </w:rPr>
      </w:pPr>
      <w:r>
        <w:rPr>
          <w:noProof/>
        </w:rPr>
        <w:t>This phenomenon occurs because twisted tapes act as swirl generators that induce radial flow in the fluid. Since the fluid initially flows in the axial direction, the introduction of twisted tapes causes the fluid to flow radially, resulting in diagonal flow following the twisted tape pattern. The simulation results show that increasing the number of twists leads to more chaotic fluid flow.</w:t>
      </w:r>
    </w:p>
    <w:p w14:paraId="3ED784B0" w14:textId="77777777" w:rsidR="00A22EFD" w:rsidRDefault="00A22EFD" w:rsidP="00A22EFD">
      <w:pPr>
        <w:pStyle w:val="Paragraf"/>
        <w:rPr>
          <w:noProof/>
        </w:rPr>
      </w:pPr>
      <w:r>
        <w:rPr>
          <w:noProof/>
        </w:rPr>
        <w:t>Furthermore, the insertion of twisted tapes in the pipe also increases the fluid velocity, as indicated by the color changes from Figure (a) to Figure (g). These color changes represent the increase in fluid velocity in the pipe. The velocity enhancement occurs due to the increased pressure drop caused by the presence of twisted tapes, which act as flow obstacles. This reduction in flow induces an increase in fluid velocity since pressure is inversely proportional to flow velocity. However, a large pressure drop must be balanced with a corresponding increase in pumping power. Excessive pressure drop compared to pumping power can lead to pipe blockage.</w:t>
      </w:r>
    </w:p>
    <w:p w14:paraId="6D0A29E1" w14:textId="77777777" w:rsidR="00A22EFD" w:rsidRDefault="00A22EFD" w:rsidP="00A22EFD">
      <w:pPr>
        <w:pStyle w:val="Paragraf"/>
        <w:rPr>
          <w:noProof/>
        </w:rPr>
      </w:pPr>
      <w:r>
        <w:rPr>
          <w:noProof/>
        </w:rPr>
        <w:t xml:space="preserve">The increase in fluid flow velocity is also influenced by the mass flow rate of the fluid, as evidenced by the color changes in Figure 3, Figure 4, and Figure 5. However, in this case, the increase in velocity is due to the additional external power input to the system. </w:t>
      </w:r>
      <w:r>
        <w:rPr>
          <w:noProof/>
        </w:rPr>
        <w:t>This additional power input represents one of the active methods for enhancing heat transfer.</w:t>
      </w:r>
    </w:p>
    <w:p w14:paraId="39F583B1" w14:textId="77777777" w:rsidR="00A22EFD" w:rsidRDefault="00A22EFD" w:rsidP="00A22EFD">
      <w:pPr>
        <w:pStyle w:val="Paragraf"/>
        <w:rPr>
          <w:noProof/>
        </w:rPr>
      </w:pPr>
      <w:r>
        <w:rPr>
          <w:noProof/>
        </w:rPr>
        <w:t>By actively increasing the fluid flow rate through external means, such as using pumps or other devices, the fluid velocity can be increased, leading to enhanced convective heat transfer. This active method is employed to improve the overall heat transfer performance of the system. The color changes in the figures reflect the corresponding increase in fluid velocity, which contributes to improved heat transfer.</w:t>
      </w:r>
    </w:p>
    <w:p w14:paraId="46F3C927" w14:textId="1AC9E6F5" w:rsidR="00A22EFD" w:rsidRDefault="00A22EFD" w:rsidP="00A22EFD">
      <w:pPr>
        <w:pStyle w:val="Paragraf"/>
        <w:rPr>
          <w:noProof/>
        </w:rPr>
      </w:pPr>
      <w:r>
        <w:rPr>
          <w:noProof/>
        </w:rPr>
        <w:t>It is worth noting that the active enhancement methods, like increasing the fluid flow rate, may require additional energy consumption and considerations regarding system efficiency. However, they can be effective in achieving higher convective heat transfer rates when properly implemented.</w:t>
      </w:r>
    </w:p>
    <w:p w14:paraId="064FD3C3" w14:textId="11C3614D" w:rsidR="00A22EFD" w:rsidRDefault="00A22EFD" w:rsidP="00A22EFD">
      <w:pPr>
        <w:pStyle w:val="Paragraf"/>
        <w:rPr>
          <w:noProof/>
        </w:rPr>
      </w:pPr>
      <w:r w:rsidRPr="00A22EFD">
        <w:rPr>
          <w:noProof/>
        </w:rPr>
        <w:t>From the simulation results, the magnitude of the fluid velocity at the inlet, outlet, and the average fluid velocity can be determined. These values are used to calculate other parameters in order to determine the optimal performance of the heat exchanger. These calculation results are used to compare the effects of an enhanced heat exchanger with improved heat transfer against a conventional heat exchanger.</w:t>
      </w:r>
    </w:p>
    <w:p w14:paraId="44429598" w14:textId="37B2FCEE" w:rsidR="00A22EFD" w:rsidRDefault="00A22EFD" w:rsidP="00A22EFD">
      <w:pPr>
        <w:pStyle w:val="Paragraf"/>
        <w:rPr>
          <w:noProof/>
        </w:rPr>
      </w:pPr>
      <w:r w:rsidRPr="00A22EFD">
        <w:rPr>
          <w:noProof/>
        </w:rPr>
        <w:t>After calculating the simulation results with all the variables involved, the influence of heat transfer enhancement on the performance of the heat exchanger can be determined.</w:t>
      </w:r>
      <w:r w:rsidR="00BE5791">
        <w:rPr>
          <w:noProof/>
        </w:rPr>
        <w:t xml:space="preserve"> Figure 6 shows the graph of the relationship between the number of twists in the twisted tapes and the effectiveness of the heat exchanger.</w:t>
      </w:r>
    </w:p>
    <w:p w14:paraId="2402DDD0" w14:textId="1CC66945" w:rsidR="00A22EFD" w:rsidRDefault="00A22EFD" w:rsidP="00A22EFD">
      <w:pPr>
        <w:pStyle w:val="Gambar"/>
      </w:pPr>
      <w:r w:rsidRPr="00A22EFD">
        <w:rPr>
          <w:b/>
          <w:bCs/>
        </w:rPr>
        <w:lastRenderedPageBreak/>
        <w:t>Figure 6.</w:t>
      </w:r>
      <w:r w:rsidRPr="00DB5AB1">
        <w:t xml:space="preserve"> Graph showing the relationship between the number of twists in the twisted tapes and the effectiveness of the heat exchanger.</w:t>
      </w:r>
      <w:r w:rsidRPr="00DB5AB1">
        <w:rPr>
          <w:noProof/>
        </w:rPr>
        <w:drawing>
          <wp:anchor distT="0" distB="0" distL="114300" distR="114300" simplePos="0" relativeHeight="251665408" behindDoc="0" locked="0" layoutInCell="1" allowOverlap="1" wp14:anchorId="0F834A96" wp14:editId="41773299">
            <wp:simplePos x="0" y="0"/>
            <wp:positionH relativeFrom="column">
              <wp:posOffset>813</wp:posOffset>
            </wp:positionH>
            <wp:positionV relativeFrom="paragraph">
              <wp:posOffset>1194</wp:posOffset>
            </wp:positionV>
            <wp:extent cx="2717800" cy="2646473"/>
            <wp:effectExtent l="0" t="0" r="6350" b="190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7800" cy="2646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73B4F" w14:textId="77777777" w:rsidR="00CB7927" w:rsidRDefault="00CB7927" w:rsidP="00A22EFD">
      <w:pPr>
        <w:pStyle w:val="Gambar"/>
        <w:rPr>
          <w:noProof/>
        </w:rPr>
      </w:pPr>
    </w:p>
    <w:p w14:paraId="1EC1D30F" w14:textId="77777777" w:rsidR="00CB7927" w:rsidRDefault="00CB7927" w:rsidP="00CB7927">
      <w:pPr>
        <w:pStyle w:val="Paragraf"/>
        <w:rPr>
          <w:noProof/>
        </w:rPr>
      </w:pPr>
      <w:r>
        <w:rPr>
          <w:noProof/>
        </w:rPr>
        <w:t>The simulation results show that heat transfer enhancement techniques have a significant impact on the effectiveness of the heat exchanger. As observed in the graph, the effectiveness of the heat exchanger increases with the implementation of heat transfer enhancement techniques. This is due to the improved performance of the heat exchanger, which contributes to its overall effectiveness.</w:t>
      </w:r>
    </w:p>
    <w:p w14:paraId="01A33D03" w14:textId="05A34584" w:rsidR="00666339" w:rsidRDefault="00CB7927" w:rsidP="004C1E28">
      <w:pPr>
        <w:pStyle w:val="Paragraf"/>
        <w:rPr>
          <w:noProof/>
        </w:rPr>
      </w:pPr>
      <w:r>
        <w:rPr>
          <w:noProof/>
        </w:rPr>
        <w:t>Passively, the highest heat transfer enhancement technique occurs in the simulation with 15 twists in the twisted tapes, yielding an effectiveness value of 1.105. Actively, the highest heat transfer enhancement technique occurs in the plain tube simulation with a mass flow rate of 0.8 kg/s, resulting in an effectiveness value of 2.0147. The maximum effectiveness of the heat exchanger is achieved in the simulation with 15 twists in the twisted tapes and a mass flow rate of 0.8 kg/s, yielding an effectiveness value of 2.235.</w:t>
      </w:r>
    </w:p>
    <w:p w14:paraId="01A33D04" w14:textId="56E3CCCE" w:rsidR="003D6BB6" w:rsidRPr="004C5A48" w:rsidRDefault="00BE5791" w:rsidP="000F28C2">
      <w:pPr>
        <w:pStyle w:val="SubJudul"/>
      </w:pPr>
      <w:r>
        <w:t>Conclusion</w:t>
      </w:r>
    </w:p>
    <w:p w14:paraId="11A94B53" w14:textId="77777777" w:rsidR="00BE5791" w:rsidRPr="00BE5791" w:rsidRDefault="00BE5791" w:rsidP="00BE5791">
      <w:pPr>
        <w:pStyle w:val="SubUcapanTerimakasih"/>
        <w:rPr>
          <w:rFonts w:eastAsia="Calibri"/>
          <w:b w:val="0"/>
          <w:noProof w:val="0"/>
          <w:szCs w:val="24"/>
          <w:lang w:eastAsia="id-ID"/>
        </w:rPr>
      </w:pPr>
      <w:r w:rsidRPr="00BE5791">
        <w:rPr>
          <w:rFonts w:eastAsia="Calibri"/>
          <w:b w:val="0"/>
          <w:noProof w:val="0"/>
          <w:szCs w:val="24"/>
          <w:lang w:eastAsia="id-ID"/>
        </w:rPr>
        <w:t>The simulation results successfully demonstrate the relationship between the number of twists in the twisted tapes and the performance of the heat exchanger, allowing us to determine the optimal design for the heat exchanger that will be fabricated. In this research, the heat exchanger is designed to handle a maximum fluid flow rate of 25 l/min or approximately 0.4 kg/s. Therefore, it is highly likely that the heat exchanger will malfunction if the fluid capacity exceeds the maximum capacity that can be handled by the heat exchanger.</w:t>
      </w:r>
    </w:p>
    <w:p w14:paraId="14C98040" w14:textId="5A4629E7" w:rsidR="00BE5791" w:rsidRDefault="00BE5791" w:rsidP="00BE5791">
      <w:pPr>
        <w:pStyle w:val="SubUcapanTerimakasih"/>
        <w:rPr>
          <w:rFonts w:eastAsia="Calibri"/>
          <w:b w:val="0"/>
          <w:noProof w:val="0"/>
          <w:szCs w:val="24"/>
          <w:lang w:eastAsia="id-ID"/>
        </w:rPr>
      </w:pPr>
      <w:r w:rsidRPr="00BE5791">
        <w:rPr>
          <w:rFonts w:eastAsia="Calibri"/>
          <w:b w:val="0"/>
          <w:noProof w:val="0"/>
          <w:szCs w:val="24"/>
          <w:lang w:eastAsia="id-ID"/>
        </w:rPr>
        <w:t xml:space="preserve">From the simulation results, a function can also be derived to describe the relationship between the number of twists in the twisted tapes and the effectiveness of the heat exchanger. This allows us to predict the performance of the heat exchanger beyond </w:t>
      </w:r>
      <w:r w:rsidRPr="00BE5791">
        <w:rPr>
          <w:rFonts w:eastAsia="Calibri"/>
          <w:b w:val="0"/>
          <w:noProof w:val="0"/>
          <w:szCs w:val="24"/>
          <w:lang w:eastAsia="id-ID"/>
        </w:rPr>
        <w:t>the results obtained in the previous simulation chapter.</w:t>
      </w:r>
    </w:p>
    <w:p w14:paraId="01A33D07" w14:textId="3C558765" w:rsidR="00EF0568" w:rsidRDefault="00BE5791" w:rsidP="00BE5791">
      <w:pPr>
        <w:pStyle w:val="SubUcapanTerimakasih"/>
        <w:rPr>
          <w:rFonts w:eastAsia="Calibri"/>
          <w:b w:val="0"/>
          <w:noProof w:val="0"/>
          <w:szCs w:val="24"/>
          <w:lang w:eastAsia="id-ID"/>
        </w:rPr>
      </w:pPr>
      <w:r w:rsidRPr="00BE5791">
        <w:rPr>
          <w:rFonts w:eastAsia="Calibri"/>
          <w:b w:val="0"/>
          <w:noProof w:val="0"/>
          <w:szCs w:val="24"/>
          <w:lang w:eastAsia="id-ID"/>
        </w:rPr>
        <w:t>However, due to various limitations, not all variables can be changed to become simulation parameters, which means there is a possibility of finding an optimal heat exchanger performance that is significantly better than the results of this research. Direct experiments need to be conducted to determine the influence of twisted tapes on pressure drop. This is necessary to understand the maximum performance of the heat exchanger with the acceptable level of pressure change.</w:t>
      </w:r>
    </w:p>
    <w:p w14:paraId="01A33D08" w14:textId="461640B4" w:rsidR="00E70C9C" w:rsidRDefault="00BE5791" w:rsidP="00747B48">
      <w:pPr>
        <w:pStyle w:val="SubDaftarPustaka"/>
        <w:tabs>
          <w:tab w:val="clear" w:pos="567"/>
        </w:tabs>
      </w:pPr>
      <w:r>
        <w:t>Bibliography</w:t>
      </w:r>
    </w:p>
    <w:p w14:paraId="4613B151" w14:textId="77777777" w:rsidR="00BE5791" w:rsidRDefault="00BE5791" w:rsidP="00BE5791">
      <w:pPr>
        <w:pStyle w:val="Pustaka"/>
      </w:pPr>
      <w:r>
        <w:t>Promvonge, P., 2015, Thermal performance in square-duct heat exchanger with quadruple V-finned twisted tapes, Applied Thermal Engineering, vol.91,298-307.</w:t>
      </w:r>
    </w:p>
    <w:p w14:paraId="7C865367" w14:textId="0325CA24" w:rsidR="00BE5791" w:rsidRDefault="00BE5791" w:rsidP="00BE5791">
      <w:pPr>
        <w:pStyle w:val="Pustaka"/>
      </w:pPr>
      <w:r>
        <w:t>Nanan, K., Thianpong, C., Promvonge, P., and Eiamsa-ard, S., 2014, Investigation of heat transfer enhancement by perforated helical twisted-tapes, International Communications in Heat and Mass Transfer, vol.52, 106-112.</w:t>
      </w:r>
    </w:p>
    <w:p w14:paraId="483A9499" w14:textId="40B1A696" w:rsidR="00BE5791" w:rsidRDefault="00BE5791" w:rsidP="00BE5791">
      <w:pPr>
        <w:pStyle w:val="Pustaka"/>
      </w:pPr>
      <w:r>
        <w:t>Safikhani, H., Abbasi, F., 2015, Numerical study of nanofluid flow in flat tubes fitted with multiple twisted tapes, Advanced Powder Technology, vol.26, 1609-1617.</w:t>
      </w:r>
    </w:p>
    <w:p w14:paraId="175251C0" w14:textId="2ABC3111" w:rsidR="00BE5791" w:rsidRDefault="00BE5791" w:rsidP="00BE5791">
      <w:pPr>
        <w:pStyle w:val="Pustaka"/>
      </w:pPr>
      <w:r>
        <w:t>Sombat, T., Yingyong, K., Sompol, S., and Promvonge, P., 2016, Heat transfer enhancement in tubular heat exchanger with double V-ribbed twistedtapes, Case Studies in Thermal Engineering, vol.7, 14-24.</w:t>
      </w:r>
    </w:p>
    <w:p w14:paraId="01A33D0F" w14:textId="10B332DE" w:rsidR="00A5363E" w:rsidRDefault="00A5363E" w:rsidP="00BE5791">
      <w:pPr>
        <w:pStyle w:val="Pustaka"/>
        <w:numPr>
          <w:ilvl w:val="0"/>
          <w:numId w:val="0"/>
        </w:numPr>
        <w:ind w:left="397"/>
      </w:pPr>
    </w:p>
    <w:sectPr w:rsidR="00A5363E" w:rsidSect="00CB7927">
      <w:type w:val="continuous"/>
      <w:pgSz w:w="11907" w:h="16840" w:code="9"/>
      <w:pgMar w:top="1418" w:right="1418" w:bottom="1418" w:left="1418" w:header="720" w:footer="720" w:gutter="0"/>
      <w:cols w:num="2"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EAEA9" w14:textId="77777777" w:rsidR="001C6FD8" w:rsidRDefault="001C6FD8">
      <w:pPr>
        <w:spacing w:line="240" w:lineRule="auto"/>
      </w:pPr>
      <w:r>
        <w:separator/>
      </w:r>
    </w:p>
  </w:endnote>
  <w:endnote w:type="continuationSeparator" w:id="0">
    <w:p w14:paraId="4FC70F0F" w14:textId="77777777" w:rsidR="001C6FD8" w:rsidRDefault="001C6F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3D18" w14:textId="77777777" w:rsidR="00714741" w:rsidRPr="00622C7D" w:rsidRDefault="00714741" w:rsidP="00094626">
    <w:pPr>
      <w:pStyle w:val="Hal"/>
    </w:pPr>
    <w:r w:rsidRPr="00622C7D">
      <w:fldChar w:fldCharType="begin"/>
    </w:r>
    <w:r w:rsidRPr="00622C7D">
      <w:instrText xml:space="preserve"> PAGE   \* MERGEFORMAT </w:instrText>
    </w:r>
    <w:r w:rsidRPr="00622C7D">
      <w:fldChar w:fldCharType="separate"/>
    </w:r>
    <w:r w:rsidR="00060569" w:rsidRPr="00060569">
      <w:rPr>
        <w:bCs/>
        <w:noProof/>
      </w:rPr>
      <w:t>1</w:t>
    </w:r>
    <w:r w:rsidRPr="00622C7D">
      <w:rPr>
        <w:b/>
        <w:bCs/>
        <w:noProof/>
      </w:rPr>
      <w:fldChar w:fldCharType="end"/>
    </w:r>
    <w:r w:rsidRPr="00622C7D">
      <w:rPr>
        <w:b/>
        <w:bCs/>
      </w:rPr>
      <w:t xml:space="preserve"> </w:t>
    </w:r>
    <w:r w:rsidRPr="00622C7D">
      <w:t>|</w:t>
    </w:r>
    <w:r w:rsidRPr="00622C7D">
      <w:rPr>
        <w:b/>
        <w:bCs/>
      </w:rPr>
      <w:t xml:space="preserve"> </w:t>
    </w:r>
    <w:r w:rsidRPr="00622C7D">
      <w:rPr>
        <w:spacing w:val="60"/>
      </w:rPr>
      <w:t>JTMI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AA230" w14:textId="77777777" w:rsidR="001C6FD8" w:rsidRDefault="001C6FD8">
      <w:pPr>
        <w:spacing w:line="240" w:lineRule="auto"/>
      </w:pPr>
      <w:r>
        <w:separator/>
      </w:r>
    </w:p>
  </w:footnote>
  <w:footnote w:type="continuationSeparator" w:id="0">
    <w:p w14:paraId="29D2EF31" w14:textId="77777777" w:rsidR="001C6FD8" w:rsidRDefault="001C6F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3D16" w14:textId="2EECAC39" w:rsidR="00714741" w:rsidRPr="00622C7D" w:rsidRDefault="007349E2" w:rsidP="00E066AB">
    <w:pPr>
      <w:pStyle w:val="HeaderJTMI"/>
      <w:rPr>
        <w:lang w:eastAsia="ar-SA"/>
      </w:rPr>
    </w:pPr>
    <w:r>
      <w:t>Fitrianto</w:t>
    </w:r>
    <w:r w:rsidR="00714741">
      <w:t>,</w:t>
    </w:r>
    <w:r w:rsidR="00714741" w:rsidRPr="00422EE9">
      <w:rPr>
        <w:sz w:val="16"/>
        <w:szCs w:val="16"/>
        <w:lang w:eastAsia="ar-SA"/>
      </w:rPr>
      <w:t xml:space="preserve"> </w:t>
    </w:r>
    <w:r w:rsidR="00714741" w:rsidRPr="00622C7D">
      <w:rPr>
        <w:lang w:eastAsia="ar-SA"/>
      </w:rPr>
      <w:t xml:space="preserve">dkk./ Jurnal Teknik Mesin Indonesia, Vol. </w:t>
    </w:r>
    <w:r>
      <w:rPr>
        <w:lang w:eastAsia="ar-SA"/>
      </w:rPr>
      <w:t>18</w:t>
    </w:r>
    <w:r w:rsidR="00714741">
      <w:rPr>
        <w:lang w:eastAsia="ar-SA"/>
      </w:rPr>
      <w:t xml:space="preserve"> </w:t>
    </w:r>
    <w:r w:rsidR="00714741" w:rsidRPr="00622C7D">
      <w:rPr>
        <w:lang w:eastAsia="ar-SA"/>
      </w:rPr>
      <w:t xml:space="preserve"> No. </w:t>
    </w:r>
    <w:r>
      <w:rPr>
        <w:lang w:eastAsia="ar-SA"/>
      </w:rPr>
      <w:t>2</w:t>
    </w:r>
    <w:r w:rsidR="00714741">
      <w:rPr>
        <w:lang w:eastAsia="ar-SA"/>
      </w:rPr>
      <w:t xml:space="preserve"> </w:t>
    </w:r>
    <w:r w:rsidR="00714741" w:rsidRPr="00622C7D">
      <w:rPr>
        <w:lang w:eastAsia="ar-SA"/>
      </w:rPr>
      <w:t xml:space="preserve"> (</w:t>
    </w:r>
    <w:r>
      <w:rPr>
        <w:lang w:eastAsia="ar-SA"/>
      </w:rPr>
      <w:t>Oktober</w:t>
    </w:r>
    <w:r w:rsidR="00714741">
      <w:rPr>
        <w:lang w:eastAsia="ar-SA"/>
      </w:rPr>
      <w:t xml:space="preserve">  </w:t>
    </w:r>
    <w:r>
      <w:rPr>
        <w:lang w:eastAsia="ar-SA"/>
      </w:rPr>
      <w:t>2023</w:t>
    </w:r>
    <w:r w:rsidR="00714741">
      <w:rPr>
        <w:lang w:eastAsia="ar-SA"/>
      </w:rPr>
      <w:t>)</w:t>
    </w:r>
    <w:r w:rsidR="00714741" w:rsidRPr="00622C7D">
      <w:rPr>
        <w:lang w:eastAsia="ar-SA"/>
      </w:rPr>
      <w:t xml:space="preserve"> </w:t>
    </w:r>
    <w:r w:rsidR="00DF22B8">
      <w:rPr>
        <w:lang w:eastAsia="ar-SA"/>
      </w:rPr>
      <w:t xml:space="preserve">Hal. </w:t>
    </w:r>
    <w:r w:rsidR="00531C91">
      <w:rPr>
        <w:lang w:eastAsia="ar-SA"/>
      </w:rPr>
      <w:t>119</w:t>
    </w:r>
    <w:r w:rsidR="00714741">
      <w:rPr>
        <w:lang w:eastAsia="ar-SA"/>
      </w:rPr>
      <w:t>-</w:t>
    </w:r>
    <w:r w:rsidR="00531C91">
      <w:rPr>
        <w:lang w:eastAsia="ar-SA"/>
      </w:rPr>
      <w:t>124</w:t>
    </w:r>
  </w:p>
  <w:p w14:paraId="01A33D17" w14:textId="77777777" w:rsidR="00714741" w:rsidRPr="00262D81" w:rsidRDefault="00714741">
    <w:pPr>
      <w:pStyle w:val="Header"/>
      <w:rPr>
        <w:color w:val="00B0F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B753E"/>
    <w:multiLevelType w:val="multilevel"/>
    <w:tmpl w:val="F8522DF6"/>
    <w:lvl w:ilvl="0">
      <w:start w:val="2"/>
      <w:numFmt w:val="decimal"/>
      <w:lvlText w:val="%1."/>
      <w:lvlJc w:val="left"/>
      <w:pPr>
        <w:ind w:left="360" w:hanging="360"/>
      </w:pPr>
      <w:rPr>
        <w:rFonts w:hint="default"/>
        <w:i w:val="0"/>
      </w:rPr>
    </w:lvl>
    <w:lvl w:ilvl="1">
      <w:start w:val="1"/>
      <w:numFmt w:val="decimal"/>
      <w:pStyle w:val="Style2"/>
      <w:lvlText w:val="%1.%2."/>
      <w:lvlJc w:val="left"/>
      <w:pPr>
        <w:ind w:left="0" w:firstLine="0"/>
      </w:pPr>
      <w:rPr>
        <w:rFonts w:hint="default"/>
        <w:b/>
        <w:i w:val="0"/>
      </w:rPr>
    </w:lvl>
    <w:lvl w:ilvl="2">
      <w:start w:val="1"/>
      <w:numFmt w:val="decimal"/>
      <w:lvlText w:val="%1.%2.%3."/>
      <w:lvlJc w:val="left"/>
      <w:pPr>
        <w:ind w:left="0" w:firstLine="0"/>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0D3F50"/>
    <w:multiLevelType w:val="hybridMultilevel"/>
    <w:tmpl w:val="2A101188"/>
    <w:lvl w:ilvl="0" w:tplc="E402C08C">
      <w:start w:val="1"/>
      <w:numFmt w:val="decimal"/>
      <w:pStyle w:val="SubJudu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28273D7"/>
    <w:multiLevelType w:val="multilevel"/>
    <w:tmpl w:val="9C8E938C"/>
    <w:numStyleLink w:val="IEEEBullet1"/>
  </w:abstractNum>
  <w:abstractNum w:abstractNumId="3" w15:restartNumberingAfterBreak="0">
    <w:nsid w:val="35F536FB"/>
    <w:multiLevelType w:val="hybridMultilevel"/>
    <w:tmpl w:val="C77A4320"/>
    <w:lvl w:ilvl="0" w:tplc="8C5C16B2">
      <w:start w:val="1"/>
      <w:numFmt w:val="decimal"/>
      <w:pStyle w:val="DaftarPustaka"/>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40589"/>
    <w:multiLevelType w:val="hybridMultilevel"/>
    <w:tmpl w:val="DD4087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4DAC0DDE"/>
    <w:multiLevelType w:val="hybridMultilevel"/>
    <w:tmpl w:val="13645050"/>
    <w:lvl w:ilvl="0" w:tplc="08ECBD92">
      <w:start w:val="1"/>
      <w:numFmt w:val="decimal"/>
      <w:pStyle w:val="11"/>
      <w:lvlText w:val="1.%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7161607D"/>
    <w:multiLevelType w:val="hybridMultilevel"/>
    <w:tmpl w:val="BBA89180"/>
    <w:lvl w:ilvl="0" w:tplc="3FEEFED4">
      <w:start w:val="1"/>
      <w:numFmt w:val="decimal"/>
      <w:pStyle w:val="Pustaka"/>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01103F"/>
    <w:multiLevelType w:val="hybridMultilevel"/>
    <w:tmpl w:val="0A0E151A"/>
    <w:lvl w:ilvl="0" w:tplc="69708F1A">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FB5BA9"/>
    <w:multiLevelType w:val="hybridMultilevel"/>
    <w:tmpl w:val="6A2A48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695230351">
    <w:abstractNumId w:val="6"/>
  </w:num>
  <w:num w:numId="2" w16cid:durableId="1546092097">
    <w:abstractNumId w:val="0"/>
  </w:num>
  <w:num w:numId="3" w16cid:durableId="1779640718">
    <w:abstractNumId w:val="4"/>
  </w:num>
  <w:num w:numId="4" w16cid:durableId="1922912972">
    <w:abstractNumId w:val="10"/>
  </w:num>
  <w:num w:numId="5" w16cid:durableId="96870501">
    <w:abstractNumId w:val="5"/>
  </w:num>
  <w:num w:numId="6" w16cid:durableId="1632593502">
    <w:abstractNumId w:val="2"/>
  </w:num>
  <w:num w:numId="7" w16cid:durableId="1880314485">
    <w:abstractNumId w:val="7"/>
  </w:num>
  <w:num w:numId="8" w16cid:durableId="14812709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80077953">
    <w:abstractNumId w:val="1"/>
  </w:num>
  <w:num w:numId="10" w16cid:durableId="1628319383">
    <w:abstractNumId w:val="9"/>
  </w:num>
  <w:num w:numId="11" w16cid:durableId="87506183">
    <w:abstractNumId w:val="3"/>
  </w:num>
  <w:num w:numId="12" w16cid:durableId="1656350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39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MxsTAzMDU1tDQ0MjdR0lEKTi0uzszPAykwNKsFAJTbgWwtAAAA"/>
  </w:docVars>
  <w:rsids>
    <w:rsidRoot w:val="00B54C16"/>
    <w:rsid w:val="0000020B"/>
    <w:rsid w:val="0000022A"/>
    <w:rsid w:val="000101B6"/>
    <w:rsid w:val="000116C9"/>
    <w:rsid w:val="00011A05"/>
    <w:rsid w:val="00022CD7"/>
    <w:rsid w:val="00024A9B"/>
    <w:rsid w:val="000264DC"/>
    <w:rsid w:val="00045716"/>
    <w:rsid w:val="00050D02"/>
    <w:rsid w:val="000545B1"/>
    <w:rsid w:val="00056406"/>
    <w:rsid w:val="00057886"/>
    <w:rsid w:val="00060569"/>
    <w:rsid w:val="00061CE5"/>
    <w:rsid w:val="00076DFE"/>
    <w:rsid w:val="0008021E"/>
    <w:rsid w:val="00086442"/>
    <w:rsid w:val="0008702A"/>
    <w:rsid w:val="000904C1"/>
    <w:rsid w:val="00094626"/>
    <w:rsid w:val="000A0FC8"/>
    <w:rsid w:val="000A49C5"/>
    <w:rsid w:val="000B4517"/>
    <w:rsid w:val="000B4EE3"/>
    <w:rsid w:val="000B5B28"/>
    <w:rsid w:val="000B665F"/>
    <w:rsid w:val="000C7F42"/>
    <w:rsid w:val="000D7FC5"/>
    <w:rsid w:val="000E3F4C"/>
    <w:rsid w:val="000E6F92"/>
    <w:rsid w:val="000F0D73"/>
    <w:rsid w:val="000F28C2"/>
    <w:rsid w:val="000F5B2E"/>
    <w:rsid w:val="0010429B"/>
    <w:rsid w:val="001054BC"/>
    <w:rsid w:val="00105A3A"/>
    <w:rsid w:val="00105AAD"/>
    <w:rsid w:val="00112F80"/>
    <w:rsid w:val="00115CC3"/>
    <w:rsid w:val="00115E33"/>
    <w:rsid w:val="0012104D"/>
    <w:rsid w:val="00123849"/>
    <w:rsid w:val="00125CFF"/>
    <w:rsid w:val="0012674A"/>
    <w:rsid w:val="00130C43"/>
    <w:rsid w:val="00131525"/>
    <w:rsid w:val="00137778"/>
    <w:rsid w:val="00144E29"/>
    <w:rsid w:val="00155B2C"/>
    <w:rsid w:val="00160794"/>
    <w:rsid w:val="00161CFE"/>
    <w:rsid w:val="00164298"/>
    <w:rsid w:val="00165D39"/>
    <w:rsid w:val="00167F74"/>
    <w:rsid w:val="00176087"/>
    <w:rsid w:val="00180DA1"/>
    <w:rsid w:val="00185837"/>
    <w:rsid w:val="001859FD"/>
    <w:rsid w:val="00186720"/>
    <w:rsid w:val="0018696A"/>
    <w:rsid w:val="00186C73"/>
    <w:rsid w:val="00191D96"/>
    <w:rsid w:val="001959DD"/>
    <w:rsid w:val="001A4627"/>
    <w:rsid w:val="001B060C"/>
    <w:rsid w:val="001B51AA"/>
    <w:rsid w:val="001B7445"/>
    <w:rsid w:val="001B7DCB"/>
    <w:rsid w:val="001C517B"/>
    <w:rsid w:val="001C5388"/>
    <w:rsid w:val="001C6FD8"/>
    <w:rsid w:val="001D7016"/>
    <w:rsid w:val="001E2BDA"/>
    <w:rsid w:val="001E5D87"/>
    <w:rsid w:val="001E734B"/>
    <w:rsid w:val="001F16BE"/>
    <w:rsid w:val="00200764"/>
    <w:rsid w:val="002012F8"/>
    <w:rsid w:val="00206A15"/>
    <w:rsid w:val="00211ADA"/>
    <w:rsid w:val="002256A9"/>
    <w:rsid w:val="00227B46"/>
    <w:rsid w:val="00242864"/>
    <w:rsid w:val="00247383"/>
    <w:rsid w:val="002532D0"/>
    <w:rsid w:val="00253DD7"/>
    <w:rsid w:val="0025553B"/>
    <w:rsid w:val="0025568F"/>
    <w:rsid w:val="002628F6"/>
    <w:rsid w:val="00262D81"/>
    <w:rsid w:val="002717DC"/>
    <w:rsid w:val="00272E89"/>
    <w:rsid w:val="00273087"/>
    <w:rsid w:val="002765A6"/>
    <w:rsid w:val="0028326F"/>
    <w:rsid w:val="00294423"/>
    <w:rsid w:val="0029442E"/>
    <w:rsid w:val="002B2766"/>
    <w:rsid w:val="002C09F9"/>
    <w:rsid w:val="002C5CEC"/>
    <w:rsid w:val="002D125A"/>
    <w:rsid w:val="002D1447"/>
    <w:rsid w:val="002E0CBD"/>
    <w:rsid w:val="002E278E"/>
    <w:rsid w:val="002F0313"/>
    <w:rsid w:val="002F36AF"/>
    <w:rsid w:val="002F5CDD"/>
    <w:rsid w:val="002F7262"/>
    <w:rsid w:val="002F75CA"/>
    <w:rsid w:val="00307123"/>
    <w:rsid w:val="00317725"/>
    <w:rsid w:val="00320D21"/>
    <w:rsid w:val="00322B2E"/>
    <w:rsid w:val="00323CED"/>
    <w:rsid w:val="00326D0C"/>
    <w:rsid w:val="003300BB"/>
    <w:rsid w:val="00331C92"/>
    <w:rsid w:val="00337CA3"/>
    <w:rsid w:val="00351E51"/>
    <w:rsid w:val="003540B5"/>
    <w:rsid w:val="0036133E"/>
    <w:rsid w:val="00367116"/>
    <w:rsid w:val="00371EF7"/>
    <w:rsid w:val="00377163"/>
    <w:rsid w:val="00384097"/>
    <w:rsid w:val="00394B88"/>
    <w:rsid w:val="003A466D"/>
    <w:rsid w:val="003A72EE"/>
    <w:rsid w:val="003B579A"/>
    <w:rsid w:val="003C2889"/>
    <w:rsid w:val="003C5E86"/>
    <w:rsid w:val="003D3155"/>
    <w:rsid w:val="003D3D70"/>
    <w:rsid w:val="003D4026"/>
    <w:rsid w:val="003D6BB6"/>
    <w:rsid w:val="003D712F"/>
    <w:rsid w:val="003D722E"/>
    <w:rsid w:val="003D7B42"/>
    <w:rsid w:val="003E0E83"/>
    <w:rsid w:val="003E1973"/>
    <w:rsid w:val="003F7363"/>
    <w:rsid w:val="003F7C8C"/>
    <w:rsid w:val="00400061"/>
    <w:rsid w:val="00406300"/>
    <w:rsid w:val="004108D8"/>
    <w:rsid w:val="00416DEC"/>
    <w:rsid w:val="0042216D"/>
    <w:rsid w:val="00422EE9"/>
    <w:rsid w:val="00423730"/>
    <w:rsid w:val="00424842"/>
    <w:rsid w:val="00440ED5"/>
    <w:rsid w:val="00442122"/>
    <w:rsid w:val="00444DE3"/>
    <w:rsid w:val="00445CCE"/>
    <w:rsid w:val="00452AB5"/>
    <w:rsid w:val="00457773"/>
    <w:rsid w:val="0046209B"/>
    <w:rsid w:val="00492A24"/>
    <w:rsid w:val="004A12FD"/>
    <w:rsid w:val="004A22F6"/>
    <w:rsid w:val="004A50AD"/>
    <w:rsid w:val="004B62DD"/>
    <w:rsid w:val="004B7F1C"/>
    <w:rsid w:val="004C1E28"/>
    <w:rsid w:val="004C5A48"/>
    <w:rsid w:val="004C5F52"/>
    <w:rsid w:val="004D7856"/>
    <w:rsid w:val="004E3E48"/>
    <w:rsid w:val="004E77F1"/>
    <w:rsid w:val="0050099A"/>
    <w:rsid w:val="0050275C"/>
    <w:rsid w:val="00505E76"/>
    <w:rsid w:val="005127B0"/>
    <w:rsid w:val="00515F92"/>
    <w:rsid w:val="005203DB"/>
    <w:rsid w:val="005255B1"/>
    <w:rsid w:val="005263D9"/>
    <w:rsid w:val="00527633"/>
    <w:rsid w:val="00531C91"/>
    <w:rsid w:val="00531EDC"/>
    <w:rsid w:val="00534BAA"/>
    <w:rsid w:val="005527B4"/>
    <w:rsid w:val="005558AF"/>
    <w:rsid w:val="00563A4E"/>
    <w:rsid w:val="00571FFB"/>
    <w:rsid w:val="00573739"/>
    <w:rsid w:val="005770C8"/>
    <w:rsid w:val="00590BDB"/>
    <w:rsid w:val="00590FF4"/>
    <w:rsid w:val="00595251"/>
    <w:rsid w:val="00595AF3"/>
    <w:rsid w:val="005B0A89"/>
    <w:rsid w:val="005B799D"/>
    <w:rsid w:val="005C0CA4"/>
    <w:rsid w:val="005C36F8"/>
    <w:rsid w:val="005C3814"/>
    <w:rsid w:val="005C6956"/>
    <w:rsid w:val="005C77DD"/>
    <w:rsid w:val="005D24CC"/>
    <w:rsid w:val="005D2A48"/>
    <w:rsid w:val="005D3359"/>
    <w:rsid w:val="005D453E"/>
    <w:rsid w:val="005E26C3"/>
    <w:rsid w:val="005F173B"/>
    <w:rsid w:val="005F3A67"/>
    <w:rsid w:val="005F4B4F"/>
    <w:rsid w:val="005F6EF9"/>
    <w:rsid w:val="00605A8A"/>
    <w:rsid w:val="006120F7"/>
    <w:rsid w:val="00615CE5"/>
    <w:rsid w:val="00615E23"/>
    <w:rsid w:val="0061709D"/>
    <w:rsid w:val="00622C7D"/>
    <w:rsid w:val="00626A28"/>
    <w:rsid w:val="006432DC"/>
    <w:rsid w:val="00646060"/>
    <w:rsid w:val="0064662B"/>
    <w:rsid w:val="00666339"/>
    <w:rsid w:val="006736FE"/>
    <w:rsid w:val="006737F5"/>
    <w:rsid w:val="00683F98"/>
    <w:rsid w:val="0069218B"/>
    <w:rsid w:val="00695714"/>
    <w:rsid w:val="006A0C89"/>
    <w:rsid w:val="006A4655"/>
    <w:rsid w:val="006A6C88"/>
    <w:rsid w:val="006B02E2"/>
    <w:rsid w:val="006B5C7E"/>
    <w:rsid w:val="006B79D3"/>
    <w:rsid w:val="006C0321"/>
    <w:rsid w:val="006D563B"/>
    <w:rsid w:val="006D7B7C"/>
    <w:rsid w:val="006E1C2D"/>
    <w:rsid w:val="006E310A"/>
    <w:rsid w:val="006E3D4B"/>
    <w:rsid w:val="006F32E4"/>
    <w:rsid w:val="006F5B4A"/>
    <w:rsid w:val="00707233"/>
    <w:rsid w:val="00712431"/>
    <w:rsid w:val="00714741"/>
    <w:rsid w:val="00731067"/>
    <w:rsid w:val="007349E2"/>
    <w:rsid w:val="007411C1"/>
    <w:rsid w:val="0074769E"/>
    <w:rsid w:val="00747B48"/>
    <w:rsid w:val="0076022D"/>
    <w:rsid w:val="00760486"/>
    <w:rsid w:val="00761F83"/>
    <w:rsid w:val="00767A62"/>
    <w:rsid w:val="00771ED0"/>
    <w:rsid w:val="007746FC"/>
    <w:rsid w:val="00790BDE"/>
    <w:rsid w:val="007A0A93"/>
    <w:rsid w:val="007A3F6F"/>
    <w:rsid w:val="007A3FF5"/>
    <w:rsid w:val="007A4DD4"/>
    <w:rsid w:val="007B5737"/>
    <w:rsid w:val="007C02C3"/>
    <w:rsid w:val="007C1BC6"/>
    <w:rsid w:val="007C7E51"/>
    <w:rsid w:val="007D550A"/>
    <w:rsid w:val="007F1EA6"/>
    <w:rsid w:val="007F7158"/>
    <w:rsid w:val="00806188"/>
    <w:rsid w:val="0080637C"/>
    <w:rsid w:val="008205E4"/>
    <w:rsid w:val="008210E8"/>
    <w:rsid w:val="008250CD"/>
    <w:rsid w:val="00842A20"/>
    <w:rsid w:val="00851728"/>
    <w:rsid w:val="00851D43"/>
    <w:rsid w:val="0085277A"/>
    <w:rsid w:val="00852A79"/>
    <w:rsid w:val="008550C9"/>
    <w:rsid w:val="00860C31"/>
    <w:rsid w:val="00864654"/>
    <w:rsid w:val="00883CE0"/>
    <w:rsid w:val="008938D8"/>
    <w:rsid w:val="008955ED"/>
    <w:rsid w:val="00896D34"/>
    <w:rsid w:val="008A236C"/>
    <w:rsid w:val="008B5044"/>
    <w:rsid w:val="008B64FC"/>
    <w:rsid w:val="008D0414"/>
    <w:rsid w:val="008D1577"/>
    <w:rsid w:val="008D173F"/>
    <w:rsid w:val="008D5E2B"/>
    <w:rsid w:val="008E333E"/>
    <w:rsid w:val="008E7046"/>
    <w:rsid w:val="008F1411"/>
    <w:rsid w:val="008F6340"/>
    <w:rsid w:val="008F685A"/>
    <w:rsid w:val="009068BE"/>
    <w:rsid w:val="00907986"/>
    <w:rsid w:val="00910816"/>
    <w:rsid w:val="009111BB"/>
    <w:rsid w:val="00913671"/>
    <w:rsid w:val="00917082"/>
    <w:rsid w:val="00921CB7"/>
    <w:rsid w:val="00925264"/>
    <w:rsid w:val="0092688B"/>
    <w:rsid w:val="00927A69"/>
    <w:rsid w:val="00927C42"/>
    <w:rsid w:val="00935B20"/>
    <w:rsid w:val="00941D09"/>
    <w:rsid w:val="009511F7"/>
    <w:rsid w:val="009528EB"/>
    <w:rsid w:val="00952B2C"/>
    <w:rsid w:val="009555BF"/>
    <w:rsid w:val="00962A98"/>
    <w:rsid w:val="0096564E"/>
    <w:rsid w:val="009733A6"/>
    <w:rsid w:val="009776BF"/>
    <w:rsid w:val="00981433"/>
    <w:rsid w:val="009839BC"/>
    <w:rsid w:val="00985918"/>
    <w:rsid w:val="0099124D"/>
    <w:rsid w:val="00992ED6"/>
    <w:rsid w:val="00993741"/>
    <w:rsid w:val="009A5406"/>
    <w:rsid w:val="009B60E2"/>
    <w:rsid w:val="009C01B0"/>
    <w:rsid w:val="009C1C23"/>
    <w:rsid w:val="009D0C71"/>
    <w:rsid w:val="009D12DC"/>
    <w:rsid w:val="009D17C9"/>
    <w:rsid w:val="009E63A9"/>
    <w:rsid w:val="009F5BE5"/>
    <w:rsid w:val="00A0260C"/>
    <w:rsid w:val="00A027BC"/>
    <w:rsid w:val="00A03F71"/>
    <w:rsid w:val="00A11D06"/>
    <w:rsid w:val="00A2149E"/>
    <w:rsid w:val="00A22EFD"/>
    <w:rsid w:val="00A25861"/>
    <w:rsid w:val="00A40178"/>
    <w:rsid w:val="00A40F15"/>
    <w:rsid w:val="00A4315B"/>
    <w:rsid w:val="00A528FC"/>
    <w:rsid w:val="00A5363E"/>
    <w:rsid w:val="00A719EB"/>
    <w:rsid w:val="00A77075"/>
    <w:rsid w:val="00A90224"/>
    <w:rsid w:val="00A94DA1"/>
    <w:rsid w:val="00A979DC"/>
    <w:rsid w:val="00AB39C8"/>
    <w:rsid w:val="00AB5E80"/>
    <w:rsid w:val="00AB75DF"/>
    <w:rsid w:val="00AC40DB"/>
    <w:rsid w:val="00AC57D5"/>
    <w:rsid w:val="00AD080C"/>
    <w:rsid w:val="00AE1A3A"/>
    <w:rsid w:val="00AE404B"/>
    <w:rsid w:val="00B01E2A"/>
    <w:rsid w:val="00B04A42"/>
    <w:rsid w:val="00B10605"/>
    <w:rsid w:val="00B12EE8"/>
    <w:rsid w:val="00B13E65"/>
    <w:rsid w:val="00B15589"/>
    <w:rsid w:val="00B15A9E"/>
    <w:rsid w:val="00B2701E"/>
    <w:rsid w:val="00B306EA"/>
    <w:rsid w:val="00B31718"/>
    <w:rsid w:val="00B31ED3"/>
    <w:rsid w:val="00B377A5"/>
    <w:rsid w:val="00B4736C"/>
    <w:rsid w:val="00B50E04"/>
    <w:rsid w:val="00B51F18"/>
    <w:rsid w:val="00B52451"/>
    <w:rsid w:val="00B53592"/>
    <w:rsid w:val="00B54C16"/>
    <w:rsid w:val="00B60215"/>
    <w:rsid w:val="00B753B6"/>
    <w:rsid w:val="00B81DEB"/>
    <w:rsid w:val="00B82DD6"/>
    <w:rsid w:val="00B949C6"/>
    <w:rsid w:val="00BA20F6"/>
    <w:rsid w:val="00BA5FCD"/>
    <w:rsid w:val="00BB4433"/>
    <w:rsid w:val="00BB7392"/>
    <w:rsid w:val="00BC0771"/>
    <w:rsid w:val="00BC2309"/>
    <w:rsid w:val="00BC27DC"/>
    <w:rsid w:val="00BC480C"/>
    <w:rsid w:val="00BC49AD"/>
    <w:rsid w:val="00BC5967"/>
    <w:rsid w:val="00BD4DD4"/>
    <w:rsid w:val="00BD7373"/>
    <w:rsid w:val="00BE3C77"/>
    <w:rsid w:val="00BE3CE3"/>
    <w:rsid w:val="00BE5791"/>
    <w:rsid w:val="00BE7172"/>
    <w:rsid w:val="00BF2535"/>
    <w:rsid w:val="00BF4BD0"/>
    <w:rsid w:val="00BF7009"/>
    <w:rsid w:val="00C00528"/>
    <w:rsid w:val="00C02ACE"/>
    <w:rsid w:val="00C07445"/>
    <w:rsid w:val="00C14247"/>
    <w:rsid w:val="00C1697E"/>
    <w:rsid w:val="00C20A22"/>
    <w:rsid w:val="00C24DB4"/>
    <w:rsid w:val="00C25CEE"/>
    <w:rsid w:val="00C27BDA"/>
    <w:rsid w:val="00C30A61"/>
    <w:rsid w:val="00C346EB"/>
    <w:rsid w:val="00C3471F"/>
    <w:rsid w:val="00C34D46"/>
    <w:rsid w:val="00C36AB7"/>
    <w:rsid w:val="00C37154"/>
    <w:rsid w:val="00C44EEE"/>
    <w:rsid w:val="00C53210"/>
    <w:rsid w:val="00C60695"/>
    <w:rsid w:val="00C67819"/>
    <w:rsid w:val="00C82BE7"/>
    <w:rsid w:val="00CA25AD"/>
    <w:rsid w:val="00CB475A"/>
    <w:rsid w:val="00CB6B90"/>
    <w:rsid w:val="00CB7927"/>
    <w:rsid w:val="00CC0783"/>
    <w:rsid w:val="00CC28C1"/>
    <w:rsid w:val="00CC2AAD"/>
    <w:rsid w:val="00CC796F"/>
    <w:rsid w:val="00CD2673"/>
    <w:rsid w:val="00CD29F0"/>
    <w:rsid w:val="00CD5303"/>
    <w:rsid w:val="00CD74AE"/>
    <w:rsid w:val="00CE2645"/>
    <w:rsid w:val="00CE5328"/>
    <w:rsid w:val="00CF26F7"/>
    <w:rsid w:val="00CF32F5"/>
    <w:rsid w:val="00CF581E"/>
    <w:rsid w:val="00CF6C34"/>
    <w:rsid w:val="00CF730F"/>
    <w:rsid w:val="00D157E7"/>
    <w:rsid w:val="00D1650E"/>
    <w:rsid w:val="00D22DD0"/>
    <w:rsid w:val="00D23856"/>
    <w:rsid w:val="00D35381"/>
    <w:rsid w:val="00D36696"/>
    <w:rsid w:val="00D431B6"/>
    <w:rsid w:val="00D519CD"/>
    <w:rsid w:val="00D63227"/>
    <w:rsid w:val="00D63B51"/>
    <w:rsid w:val="00D63E04"/>
    <w:rsid w:val="00D70A79"/>
    <w:rsid w:val="00D71367"/>
    <w:rsid w:val="00D742BA"/>
    <w:rsid w:val="00D76804"/>
    <w:rsid w:val="00D80175"/>
    <w:rsid w:val="00D83061"/>
    <w:rsid w:val="00D833FA"/>
    <w:rsid w:val="00D83E28"/>
    <w:rsid w:val="00D83F8D"/>
    <w:rsid w:val="00D8665A"/>
    <w:rsid w:val="00D900CC"/>
    <w:rsid w:val="00D91B5F"/>
    <w:rsid w:val="00DA3053"/>
    <w:rsid w:val="00DA3F5C"/>
    <w:rsid w:val="00DA40B6"/>
    <w:rsid w:val="00DA4944"/>
    <w:rsid w:val="00DA5D77"/>
    <w:rsid w:val="00DB1DE8"/>
    <w:rsid w:val="00DC5B6D"/>
    <w:rsid w:val="00DC5F6F"/>
    <w:rsid w:val="00DD0499"/>
    <w:rsid w:val="00DD4AF6"/>
    <w:rsid w:val="00DE1F9F"/>
    <w:rsid w:val="00DF007C"/>
    <w:rsid w:val="00DF22B8"/>
    <w:rsid w:val="00DF2536"/>
    <w:rsid w:val="00DF729A"/>
    <w:rsid w:val="00E047A8"/>
    <w:rsid w:val="00E05361"/>
    <w:rsid w:val="00E066AB"/>
    <w:rsid w:val="00E0783B"/>
    <w:rsid w:val="00E27C87"/>
    <w:rsid w:val="00E32669"/>
    <w:rsid w:val="00E34773"/>
    <w:rsid w:val="00E4421A"/>
    <w:rsid w:val="00E46ECB"/>
    <w:rsid w:val="00E60C95"/>
    <w:rsid w:val="00E622E4"/>
    <w:rsid w:val="00E6513E"/>
    <w:rsid w:val="00E70C9C"/>
    <w:rsid w:val="00E73B2F"/>
    <w:rsid w:val="00E75420"/>
    <w:rsid w:val="00E77826"/>
    <w:rsid w:val="00EA1E23"/>
    <w:rsid w:val="00EA2043"/>
    <w:rsid w:val="00EA62D9"/>
    <w:rsid w:val="00EB515E"/>
    <w:rsid w:val="00EC021B"/>
    <w:rsid w:val="00EC1DCC"/>
    <w:rsid w:val="00ED262F"/>
    <w:rsid w:val="00EE2C5C"/>
    <w:rsid w:val="00EF0568"/>
    <w:rsid w:val="00F000DF"/>
    <w:rsid w:val="00F01D7A"/>
    <w:rsid w:val="00F040A5"/>
    <w:rsid w:val="00F04E3A"/>
    <w:rsid w:val="00F071FB"/>
    <w:rsid w:val="00F11784"/>
    <w:rsid w:val="00F21371"/>
    <w:rsid w:val="00F273C4"/>
    <w:rsid w:val="00F34F52"/>
    <w:rsid w:val="00F37D2A"/>
    <w:rsid w:val="00F37D38"/>
    <w:rsid w:val="00F428CF"/>
    <w:rsid w:val="00F4446A"/>
    <w:rsid w:val="00F60D45"/>
    <w:rsid w:val="00F61B39"/>
    <w:rsid w:val="00F63C06"/>
    <w:rsid w:val="00F7226D"/>
    <w:rsid w:val="00F74EE8"/>
    <w:rsid w:val="00F75DF0"/>
    <w:rsid w:val="00F77129"/>
    <w:rsid w:val="00F77A3F"/>
    <w:rsid w:val="00F811A2"/>
    <w:rsid w:val="00F96A60"/>
    <w:rsid w:val="00FA13A2"/>
    <w:rsid w:val="00FA4DA9"/>
    <w:rsid w:val="00FB0B04"/>
    <w:rsid w:val="00FB3A9D"/>
    <w:rsid w:val="00FB3BDD"/>
    <w:rsid w:val="00FB4AE6"/>
    <w:rsid w:val="00FB76B3"/>
    <w:rsid w:val="00FC3FD3"/>
    <w:rsid w:val="00FC72FF"/>
    <w:rsid w:val="00FD350F"/>
    <w:rsid w:val="00FD3894"/>
    <w:rsid w:val="00FE5D5C"/>
    <w:rsid w:val="00FF5E7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33CCB"/>
  <w15:chartTrackingRefBased/>
  <w15:docId w15:val="{58DDEC27-48A8-4E76-9549-C6F00A347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bstrak JTMI"/>
    <w:qFormat/>
    <w:rsid w:val="0000020B"/>
    <w:pPr>
      <w:spacing w:after="0" w:line="276" w:lineRule="auto"/>
    </w:pPr>
    <w:rPr>
      <w:rFonts w:asciiTheme="majorBidi" w:eastAsia="Calibri" w:hAnsiTheme="majorBidi" w:cs="Times New Roman"/>
      <w:sz w:val="20"/>
      <w:lang w:val="en-US"/>
    </w:rPr>
  </w:style>
  <w:style w:type="paragraph" w:styleId="Heading1">
    <w:name w:val="heading 1"/>
    <w:basedOn w:val="Normal"/>
    <w:next w:val="Normal"/>
    <w:link w:val="Heading1Char"/>
    <w:uiPriority w:val="9"/>
    <w:rsid w:val="005C0CA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C16"/>
    <w:pPr>
      <w:tabs>
        <w:tab w:val="center" w:pos="4680"/>
        <w:tab w:val="right" w:pos="9360"/>
      </w:tabs>
      <w:spacing w:line="240" w:lineRule="auto"/>
    </w:pPr>
  </w:style>
  <w:style w:type="character" w:customStyle="1" w:styleId="HeaderChar">
    <w:name w:val="Header Char"/>
    <w:basedOn w:val="DefaultParagraphFont"/>
    <w:link w:val="Header"/>
    <w:uiPriority w:val="99"/>
    <w:rsid w:val="00B54C16"/>
    <w:rPr>
      <w:rFonts w:ascii="Calibri" w:eastAsia="Calibri" w:hAnsi="Calibri" w:cs="Times New Roman"/>
      <w:lang w:val="en-US"/>
    </w:rPr>
  </w:style>
  <w:style w:type="table" w:styleId="TableGrid">
    <w:name w:val="Table Grid"/>
    <w:basedOn w:val="TableNormal"/>
    <w:uiPriority w:val="59"/>
    <w:rsid w:val="00B54C16"/>
    <w:pPr>
      <w:spacing w:after="0" w:line="240" w:lineRule="auto"/>
    </w:pPr>
    <w:rPr>
      <w:rFonts w:ascii="Calibri" w:eastAsia="Times New Roman" w:hAnsi="Calibri" w:cs="Times New Roman"/>
      <w:sz w:val="20"/>
      <w:szCs w:val="20"/>
      <w:lang w:eastAsia="id-ID"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Char">
    <w:name w:val="1.1 Char"/>
    <w:basedOn w:val="DefaultParagraphFont"/>
    <w:link w:val="11"/>
    <w:rsid w:val="00B54C16"/>
    <w:rPr>
      <w:rFonts w:asciiTheme="majorBidi" w:hAnsiTheme="majorBidi" w:cs="Cordia New"/>
      <w:b/>
      <w:sz w:val="24"/>
      <w:szCs w:val="24"/>
      <w:lang w:eastAsia="ja-JP"/>
    </w:rPr>
  </w:style>
  <w:style w:type="paragraph" w:customStyle="1" w:styleId="11">
    <w:name w:val="1.1"/>
    <w:basedOn w:val="ListParagraph"/>
    <w:link w:val="11Char"/>
    <w:rsid w:val="00B54C16"/>
    <w:pPr>
      <w:numPr>
        <w:numId w:val="1"/>
      </w:numPr>
      <w:spacing w:line="360" w:lineRule="auto"/>
      <w:jc w:val="both"/>
    </w:pPr>
    <w:rPr>
      <w:rFonts w:eastAsiaTheme="minorHAnsi" w:cs="Cordia New"/>
      <w:b/>
      <w:sz w:val="24"/>
      <w:szCs w:val="24"/>
      <w:lang w:val="id-ID" w:eastAsia="ja-JP"/>
    </w:rPr>
  </w:style>
  <w:style w:type="paragraph" w:styleId="ListParagraph">
    <w:name w:val="List Paragraph"/>
    <w:basedOn w:val="Normal"/>
    <w:link w:val="ListParagraphChar"/>
    <w:uiPriority w:val="34"/>
    <w:rsid w:val="00B54C16"/>
    <w:pPr>
      <w:ind w:left="720"/>
      <w:contextualSpacing/>
    </w:pPr>
  </w:style>
  <w:style w:type="character" w:styleId="CommentReference">
    <w:name w:val="annotation reference"/>
    <w:basedOn w:val="DefaultParagraphFont"/>
    <w:uiPriority w:val="99"/>
    <w:semiHidden/>
    <w:unhideWhenUsed/>
    <w:rsid w:val="00935B20"/>
    <w:rPr>
      <w:sz w:val="16"/>
      <w:szCs w:val="16"/>
    </w:rPr>
  </w:style>
  <w:style w:type="paragraph" w:styleId="CommentText">
    <w:name w:val="annotation text"/>
    <w:basedOn w:val="Normal"/>
    <w:link w:val="CommentTextChar"/>
    <w:uiPriority w:val="99"/>
    <w:semiHidden/>
    <w:unhideWhenUsed/>
    <w:rsid w:val="00935B20"/>
    <w:pPr>
      <w:spacing w:line="240" w:lineRule="auto"/>
    </w:pPr>
    <w:rPr>
      <w:szCs w:val="20"/>
      <w:lang w:val="id-ID"/>
    </w:rPr>
  </w:style>
  <w:style w:type="character" w:customStyle="1" w:styleId="CommentTextChar">
    <w:name w:val="Comment Text Char"/>
    <w:basedOn w:val="DefaultParagraphFont"/>
    <w:link w:val="CommentText"/>
    <w:uiPriority w:val="99"/>
    <w:semiHidden/>
    <w:rsid w:val="00935B20"/>
    <w:rPr>
      <w:rFonts w:ascii="Calibri" w:eastAsia="Calibri" w:hAnsi="Calibri" w:cs="Times New Roman"/>
      <w:sz w:val="20"/>
      <w:szCs w:val="20"/>
    </w:rPr>
  </w:style>
  <w:style w:type="paragraph" w:customStyle="1" w:styleId="Style2">
    <w:name w:val="Style2"/>
    <w:basedOn w:val="ListParagraph"/>
    <w:link w:val="Style2Char"/>
    <w:rsid w:val="00935B20"/>
    <w:pPr>
      <w:numPr>
        <w:ilvl w:val="1"/>
        <w:numId w:val="2"/>
      </w:numPr>
      <w:spacing w:line="360" w:lineRule="auto"/>
    </w:pPr>
    <w:rPr>
      <w:rFonts w:ascii="Times New Roman" w:eastAsiaTheme="minorHAnsi" w:hAnsi="Times New Roman"/>
      <w:b/>
      <w:sz w:val="24"/>
      <w:szCs w:val="24"/>
    </w:rPr>
  </w:style>
  <w:style w:type="character" w:customStyle="1" w:styleId="Style2Char">
    <w:name w:val="Style2 Char"/>
    <w:basedOn w:val="DefaultParagraphFont"/>
    <w:link w:val="Style2"/>
    <w:rsid w:val="00935B20"/>
    <w:rPr>
      <w:rFonts w:ascii="Times New Roman" w:hAnsi="Times New Roman" w:cs="Times New Roman"/>
      <w:b/>
      <w:sz w:val="24"/>
      <w:szCs w:val="24"/>
      <w:lang w:val="en-US"/>
    </w:rPr>
  </w:style>
  <w:style w:type="paragraph" w:customStyle="1" w:styleId="Default">
    <w:name w:val="Default"/>
    <w:rsid w:val="002E278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733A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3A6"/>
    <w:rPr>
      <w:rFonts w:ascii="Segoe UI" w:eastAsia="Calibri" w:hAnsi="Segoe UI" w:cs="Segoe UI"/>
      <w:sz w:val="18"/>
      <w:szCs w:val="18"/>
      <w:lang w:val="en-US"/>
    </w:rPr>
  </w:style>
  <w:style w:type="character" w:customStyle="1" w:styleId="ListParagraphChar">
    <w:name w:val="List Paragraph Char"/>
    <w:link w:val="ListParagraph"/>
    <w:uiPriority w:val="34"/>
    <w:rsid w:val="00B10605"/>
    <w:rPr>
      <w:rFonts w:ascii="Calibri" w:eastAsia="Calibri" w:hAnsi="Calibri" w:cs="Times New Roman"/>
      <w:lang w:val="en-US"/>
    </w:rPr>
  </w:style>
  <w:style w:type="character" w:styleId="PlaceholderText">
    <w:name w:val="Placeholder Text"/>
    <w:basedOn w:val="DefaultParagraphFont"/>
    <w:uiPriority w:val="99"/>
    <w:semiHidden/>
    <w:rsid w:val="00131525"/>
    <w:rPr>
      <w:color w:val="808080"/>
    </w:rPr>
  </w:style>
  <w:style w:type="paragraph" w:styleId="Footer">
    <w:name w:val="footer"/>
    <w:basedOn w:val="Normal"/>
    <w:link w:val="FooterChar"/>
    <w:uiPriority w:val="99"/>
    <w:unhideWhenUsed/>
    <w:rsid w:val="00105A3A"/>
    <w:pPr>
      <w:tabs>
        <w:tab w:val="center" w:pos="4513"/>
        <w:tab w:val="right" w:pos="9026"/>
      </w:tabs>
      <w:spacing w:line="240" w:lineRule="auto"/>
    </w:pPr>
  </w:style>
  <w:style w:type="character" w:customStyle="1" w:styleId="FooterChar">
    <w:name w:val="Footer Char"/>
    <w:basedOn w:val="DefaultParagraphFont"/>
    <w:link w:val="Footer"/>
    <w:uiPriority w:val="99"/>
    <w:rsid w:val="00105A3A"/>
    <w:rPr>
      <w:rFonts w:ascii="Calibri" w:eastAsia="Calibri" w:hAnsi="Calibri" w:cs="Times New Roman"/>
      <w:lang w:val="en-US"/>
    </w:rPr>
  </w:style>
  <w:style w:type="paragraph" w:customStyle="1" w:styleId="Judul">
    <w:name w:val="Judul"/>
    <w:basedOn w:val="Normal"/>
    <w:link w:val="JudulChar"/>
    <w:autoRedefine/>
    <w:qFormat/>
    <w:rsid w:val="00BE3C77"/>
    <w:pPr>
      <w:suppressAutoHyphens/>
      <w:spacing w:line="240" w:lineRule="auto"/>
      <w:jc w:val="right"/>
    </w:pPr>
    <w:rPr>
      <w:rFonts w:ascii="Times New Roman" w:eastAsia="Times New Roman" w:hAnsi="Times New Roman" w:cs="Arial"/>
      <w:b/>
      <w:bCs/>
      <w:kern w:val="1"/>
      <w:sz w:val="28"/>
      <w:szCs w:val="28"/>
      <w:lang w:eastAsia="ar-SA"/>
    </w:rPr>
  </w:style>
  <w:style w:type="character" w:customStyle="1" w:styleId="JudulChar">
    <w:name w:val="Judul Char"/>
    <w:basedOn w:val="DefaultParagraphFont"/>
    <w:link w:val="Judul"/>
    <w:rsid w:val="00BE3C77"/>
    <w:rPr>
      <w:rFonts w:ascii="Times New Roman" w:eastAsia="Times New Roman" w:hAnsi="Times New Roman" w:cs="Arial"/>
      <w:b/>
      <w:bCs/>
      <w:kern w:val="1"/>
      <w:sz w:val="28"/>
      <w:szCs w:val="28"/>
      <w:lang w:val="en-US" w:eastAsia="ar-SA"/>
    </w:rPr>
  </w:style>
  <w:style w:type="paragraph" w:customStyle="1" w:styleId="IsiAbstrak">
    <w:name w:val="Isi Abstrak"/>
    <w:basedOn w:val="Heading1"/>
    <w:rsid w:val="005C0CA4"/>
    <w:pPr>
      <w:keepLines w:val="0"/>
      <w:suppressAutoHyphens/>
      <w:spacing w:before="0" w:line="240" w:lineRule="auto"/>
      <w:ind w:left="567" w:right="567"/>
      <w:jc w:val="both"/>
    </w:pPr>
    <w:rPr>
      <w:rFonts w:ascii="Times New Roman" w:eastAsia="Times New Roman" w:hAnsi="Times New Roman" w:cs="Times New Roman"/>
      <w:i/>
      <w:color w:val="auto"/>
      <w:sz w:val="20"/>
      <w:szCs w:val="20"/>
      <w:lang w:eastAsia="ar-SA"/>
    </w:rPr>
  </w:style>
  <w:style w:type="character" w:customStyle="1" w:styleId="Heading1Char">
    <w:name w:val="Heading 1 Char"/>
    <w:basedOn w:val="DefaultParagraphFont"/>
    <w:link w:val="Heading1"/>
    <w:uiPriority w:val="9"/>
    <w:rsid w:val="005C0CA4"/>
    <w:rPr>
      <w:rFonts w:asciiTheme="majorHAnsi" w:eastAsiaTheme="majorEastAsia" w:hAnsiTheme="majorHAnsi" w:cstheme="majorBidi"/>
      <w:color w:val="2E74B5" w:themeColor="accent1" w:themeShade="BF"/>
      <w:sz w:val="32"/>
      <w:szCs w:val="32"/>
      <w:lang w:val="en-US"/>
    </w:rPr>
  </w:style>
  <w:style w:type="paragraph" w:customStyle="1" w:styleId="StyleIsiabstrak">
    <w:name w:val="Style Isi abstrak"/>
    <w:basedOn w:val="Normal"/>
    <w:link w:val="StyleIsiabstrakChar"/>
    <w:rsid w:val="005C0CA4"/>
    <w:pPr>
      <w:suppressAutoHyphens/>
      <w:spacing w:line="240" w:lineRule="auto"/>
      <w:jc w:val="both"/>
    </w:pPr>
    <w:rPr>
      <w:rFonts w:ascii="Times New Roman" w:eastAsia="Times New Roman" w:hAnsi="Times New Roman"/>
      <w:i/>
      <w:szCs w:val="20"/>
      <w:lang w:val="sv-SE" w:eastAsia="ar-SA"/>
    </w:rPr>
  </w:style>
  <w:style w:type="paragraph" w:customStyle="1" w:styleId="latarbelakang">
    <w:name w:val="latar belakang"/>
    <w:basedOn w:val="Normal"/>
    <w:link w:val="latarbelakangChar"/>
    <w:rsid w:val="005C0CA4"/>
    <w:pPr>
      <w:spacing w:line="240" w:lineRule="auto"/>
      <w:jc w:val="both"/>
      <w:outlineLvl w:val="0"/>
    </w:pPr>
    <w:rPr>
      <w:rFonts w:ascii="Times New Roman" w:eastAsia="Times New Roman" w:hAnsi="Times New Roman"/>
      <w:b/>
    </w:rPr>
  </w:style>
  <w:style w:type="character" w:customStyle="1" w:styleId="StyleIsiabstrakChar">
    <w:name w:val="Style Isi abstrak Char"/>
    <w:basedOn w:val="DefaultParagraphFont"/>
    <w:link w:val="StyleIsiabstrak"/>
    <w:rsid w:val="005C0CA4"/>
    <w:rPr>
      <w:rFonts w:ascii="Times New Roman" w:eastAsia="Times New Roman" w:hAnsi="Times New Roman" w:cs="Times New Roman"/>
      <w:i/>
      <w:sz w:val="20"/>
      <w:szCs w:val="20"/>
      <w:lang w:val="sv-SE" w:eastAsia="ar-SA"/>
    </w:rPr>
  </w:style>
  <w:style w:type="paragraph" w:customStyle="1" w:styleId="Gambar">
    <w:name w:val="Gambar"/>
    <w:basedOn w:val="Normal"/>
    <w:link w:val="GambarChar"/>
    <w:qFormat/>
    <w:rsid w:val="00FF5E7D"/>
    <w:pPr>
      <w:autoSpaceDE w:val="0"/>
      <w:autoSpaceDN w:val="0"/>
      <w:adjustRightInd w:val="0"/>
      <w:spacing w:line="240" w:lineRule="auto"/>
      <w:jc w:val="center"/>
    </w:pPr>
    <w:rPr>
      <w:rFonts w:ascii="Times New Roman" w:hAnsi="Times New Roman"/>
      <w:sz w:val="18"/>
    </w:rPr>
  </w:style>
  <w:style w:type="character" w:customStyle="1" w:styleId="latarbelakangChar">
    <w:name w:val="latar belakang Char"/>
    <w:basedOn w:val="DefaultParagraphFont"/>
    <w:link w:val="latarbelakang"/>
    <w:rsid w:val="005C0CA4"/>
    <w:rPr>
      <w:rFonts w:ascii="Times New Roman" w:eastAsia="Times New Roman" w:hAnsi="Times New Roman" w:cs="Times New Roman"/>
      <w:b/>
      <w:lang w:val="en-US"/>
    </w:rPr>
  </w:style>
  <w:style w:type="paragraph" w:customStyle="1" w:styleId="Gambardanketerangan">
    <w:name w:val="Gambar dan keterangan"/>
    <w:basedOn w:val="Gambar"/>
    <w:link w:val="GambardanketeranganChar"/>
    <w:rsid w:val="009A5406"/>
  </w:style>
  <w:style w:type="character" w:customStyle="1" w:styleId="GambarChar">
    <w:name w:val="Gambar Char"/>
    <w:basedOn w:val="DefaultParagraphFont"/>
    <w:link w:val="Gambar"/>
    <w:rsid w:val="00FF5E7D"/>
    <w:rPr>
      <w:rFonts w:ascii="Times New Roman" w:eastAsia="Calibri" w:hAnsi="Times New Roman" w:cs="Times New Roman"/>
      <w:sz w:val="18"/>
      <w:lang w:val="en-US"/>
    </w:rPr>
  </w:style>
  <w:style w:type="paragraph" w:customStyle="1" w:styleId="Referensi">
    <w:name w:val="Referensi"/>
    <w:basedOn w:val="Normal"/>
    <w:link w:val="ReferensiChar"/>
    <w:qFormat/>
    <w:rsid w:val="009A5406"/>
    <w:pPr>
      <w:tabs>
        <w:tab w:val="left" w:pos="567"/>
      </w:tabs>
      <w:autoSpaceDE w:val="0"/>
      <w:autoSpaceDN w:val="0"/>
      <w:adjustRightInd w:val="0"/>
      <w:spacing w:line="240" w:lineRule="auto"/>
      <w:ind w:left="567" w:hanging="567"/>
      <w:jc w:val="both"/>
    </w:pPr>
    <w:rPr>
      <w:rFonts w:ascii="Times New Roman" w:hAnsi="Times New Roman"/>
      <w:szCs w:val="23"/>
    </w:rPr>
  </w:style>
  <w:style w:type="character" w:customStyle="1" w:styleId="GambardanketeranganChar">
    <w:name w:val="Gambar dan keterangan Char"/>
    <w:basedOn w:val="GambarChar"/>
    <w:link w:val="Gambardanketerangan"/>
    <w:rsid w:val="009A5406"/>
    <w:rPr>
      <w:rFonts w:ascii="Times New Roman" w:eastAsia="Calibri" w:hAnsi="Times New Roman" w:cs="Times New Roman"/>
      <w:sz w:val="18"/>
      <w:lang w:val="en-US"/>
    </w:rPr>
  </w:style>
  <w:style w:type="character" w:styleId="Hyperlink">
    <w:name w:val="Hyperlink"/>
    <w:basedOn w:val="DefaultParagraphFont"/>
    <w:uiPriority w:val="99"/>
    <w:unhideWhenUsed/>
    <w:rsid w:val="006F5B4A"/>
    <w:rPr>
      <w:color w:val="0563C1" w:themeColor="hyperlink"/>
      <w:u w:val="single"/>
    </w:rPr>
  </w:style>
  <w:style w:type="character" w:customStyle="1" w:styleId="ReferensiChar">
    <w:name w:val="Referensi Char"/>
    <w:basedOn w:val="DefaultParagraphFont"/>
    <w:link w:val="Referensi"/>
    <w:rsid w:val="009A5406"/>
    <w:rPr>
      <w:rFonts w:ascii="Times New Roman" w:eastAsia="Calibri" w:hAnsi="Times New Roman" w:cs="Times New Roman"/>
      <w:sz w:val="20"/>
      <w:szCs w:val="23"/>
      <w:lang w:val="en-US"/>
    </w:rPr>
  </w:style>
  <w:style w:type="paragraph" w:customStyle="1" w:styleId="tabel">
    <w:name w:val="tabel"/>
    <w:basedOn w:val="Normal"/>
    <w:link w:val="tabelChar"/>
    <w:rsid w:val="004D7856"/>
    <w:pPr>
      <w:spacing w:line="240" w:lineRule="auto"/>
      <w:jc w:val="center"/>
    </w:pPr>
    <w:rPr>
      <w:rFonts w:ascii="Times New Roman" w:hAnsi="Times New Roman"/>
      <w:szCs w:val="20"/>
    </w:rPr>
  </w:style>
  <w:style w:type="character" w:customStyle="1" w:styleId="tabelChar">
    <w:name w:val="tabel Char"/>
    <w:basedOn w:val="DefaultParagraphFont"/>
    <w:link w:val="tabel"/>
    <w:rsid w:val="004D7856"/>
    <w:rPr>
      <w:rFonts w:ascii="Times New Roman" w:eastAsia="Calibri" w:hAnsi="Times New Roman" w:cs="Times New Roman"/>
      <w:sz w:val="20"/>
      <w:szCs w:val="20"/>
      <w:lang w:val="en-US"/>
    </w:rPr>
  </w:style>
  <w:style w:type="table" w:styleId="ListTable1Light">
    <w:name w:val="List Table 1 Light"/>
    <w:basedOn w:val="TableNormal"/>
    <w:uiPriority w:val="46"/>
    <w:rsid w:val="003D6BB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6D7B7C"/>
    <w:pPr>
      <w:spacing w:line="240" w:lineRule="auto"/>
    </w:pPr>
    <w:rPr>
      <w:szCs w:val="20"/>
    </w:rPr>
  </w:style>
  <w:style w:type="character" w:customStyle="1" w:styleId="FootnoteTextChar">
    <w:name w:val="Footnote Text Char"/>
    <w:basedOn w:val="DefaultParagraphFont"/>
    <w:link w:val="FootnoteText"/>
    <w:uiPriority w:val="99"/>
    <w:semiHidden/>
    <w:rsid w:val="006D7B7C"/>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6D7B7C"/>
    <w:rPr>
      <w:vertAlign w:val="superscript"/>
    </w:rPr>
  </w:style>
  <w:style w:type="paragraph" w:styleId="EndnoteText">
    <w:name w:val="endnote text"/>
    <w:basedOn w:val="Normal"/>
    <w:link w:val="EndnoteTextChar"/>
    <w:uiPriority w:val="99"/>
    <w:semiHidden/>
    <w:unhideWhenUsed/>
    <w:rsid w:val="006D7B7C"/>
    <w:pPr>
      <w:spacing w:line="240" w:lineRule="auto"/>
    </w:pPr>
    <w:rPr>
      <w:szCs w:val="20"/>
    </w:rPr>
  </w:style>
  <w:style w:type="character" w:customStyle="1" w:styleId="EndnoteTextChar">
    <w:name w:val="Endnote Text Char"/>
    <w:basedOn w:val="DefaultParagraphFont"/>
    <w:link w:val="EndnoteText"/>
    <w:uiPriority w:val="99"/>
    <w:semiHidden/>
    <w:rsid w:val="006D7B7C"/>
    <w:rPr>
      <w:rFonts w:ascii="Calibri" w:eastAsia="Calibri" w:hAnsi="Calibri" w:cs="Times New Roman"/>
      <w:sz w:val="20"/>
      <w:szCs w:val="20"/>
      <w:lang w:val="en-US"/>
    </w:rPr>
  </w:style>
  <w:style w:type="character" w:styleId="EndnoteReference">
    <w:name w:val="endnote reference"/>
    <w:basedOn w:val="DefaultParagraphFont"/>
    <w:uiPriority w:val="99"/>
    <w:semiHidden/>
    <w:unhideWhenUsed/>
    <w:rsid w:val="006D7B7C"/>
    <w:rPr>
      <w:vertAlign w:val="superscript"/>
    </w:rPr>
  </w:style>
  <w:style w:type="table" w:styleId="GridTable2-Accent1">
    <w:name w:val="Grid Table 2 Accent 1"/>
    <w:basedOn w:val="TableNormal"/>
    <w:uiPriority w:val="47"/>
    <w:rsid w:val="0076022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
    <w:name w:val="Grid Table 7 Colorful"/>
    <w:basedOn w:val="TableNormal"/>
    <w:uiPriority w:val="52"/>
    <w:rsid w:val="0076022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numbering" w:customStyle="1" w:styleId="IEEEBullet1">
    <w:name w:val="IEEE Bullet 1"/>
    <w:basedOn w:val="NoList"/>
    <w:rsid w:val="00C34D46"/>
    <w:pPr>
      <w:numPr>
        <w:numId w:val="5"/>
      </w:numPr>
    </w:pPr>
  </w:style>
  <w:style w:type="paragraph" w:customStyle="1" w:styleId="IEEEHeading2">
    <w:name w:val="IEEE Heading 2"/>
    <w:basedOn w:val="Normal"/>
    <w:next w:val="Normal"/>
    <w:rsid w:val="00DF007C"/>
    <w:pPr>
      <w:numPr>
        <w:numId w:val="7"/>
      </w:numPr>
      <w:adjustRightInd w:val="0"/>
      <w:snapToGrid w:val="0"/>
      <w:spacing w:before="150" w:after="60" w:line="240" w:lineRule="auto"/>
    </w:pPr>
    <w:rPr>
      <w:rFonts w:ascii="Times New Roman" w:eastAsia="SimSun" w:hAnsi="Times New Roman"/>
      <w:i/>
      <w:szCs w:val="24"/>
      <w:lang w:val="en-AU" w:eastAsia="zh-CN"/>
    </w:rPr>
  </w:style>
  <w:style w:type="table" w:customStyle="1" w:styleId="GridTable7Colorful2">
    <w:name w:val="Grid Table 7 Colorful2"/>
    <w:basedOn w:val="TableNormal"/>
    <w:next w:val="GridTable7Colorful"/>
    <w:uiPriority w:val="52"/>
    <w:rsid w:val="00FC72F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SubJudul">
    <w:name w:val="Sub Judul"/>
    <w:basedOn w:val="latarbelakang"/>
    <w:link w:val="SubJudulChar"/>
    <w:autoRedefine/>
    <w:qFormat/>
    <w:rsid w:val="008D5E2B"/>
    <w:pPr>
      <w:numPr>
        <w:numId w:val="9"/>
      </w:numPr>
      <w:tabs>
        <w:tab w:val="left" w:pos="142"/>
        <w:tab w:val="left" w:pos="284"/>
        <w:tab w:val="left" w:pos="851"/>
      </w:tabs>
      <w:spacing w:before="200" w:after="120"/>
      <w:ind w:left="284" w:hanging="284"/>
    </w:pPr>
    <w:rPr>
      <w:noProof/>
    </w:rPr>
  </w:style>
  <w:style w:type="character" w:customStyle="1" w:styleId="SubJudulChar">
    <w:name w:val="Sub Judul Char"/>
    <w:basedOn w:val="latarbelakangChar"/>
    <w:link w:val="SubJudul"/>
    <w:rsid w:val="008D5E2B"/>
    <w:rPr>
      <w:rFonts w:ascii="Times New Roman" w:eastAsia="Times New Roman" w:hAnsi="Times New Roman" w:cs="Times New Roman"/>
      <w:b/>
      <w:noProof/>
      <w:sz w:val="20"/>
      <w:lang w:val="en-US"/>
    </w:rPr>
  </w:style>
  <w:style w:type="paragraph" w:customStyle="1" w:styleId="Penulis">
    <w:name w:val="Penulis"/>
    <w:basedOn w:val="Normal"/>
    <w:link w:val="PenulisChar"/>
    <w:autoRedefine/>
    <w:qFormat/>
    <w:rsid w:val="0028326F"/>
    <w:pPr>
      <w:suppressAutoHyphens/>
      <w:spacing w:line="240" w:lineRule="auto"/>
      <w:jc w:val="right"/>
    </w:pPr>
    <w:rPr>
      <w:rFonts w:ascii="Times New Roman" w:eastAsia="Times New Roman" w:hAnsi="Times New Roman"/>
      <w:b/>
      <w:bCs/>
      <w:sz w:val="24"/>
      <w:szCs w:val="20"/>
      <w:lang w:eastAsia="ar-SA"/>
    </w:rPr>
  </w:style>
  <w:style w:type="character" w:customStyle="1" w:styleId="PenulisChar">
    <w:name w:val="Penulis Char"/>
    <w:basedOn w:val="DefaultParagraphFont"/>
    <w:link w:val="Penulis"/>
    <w:rsid w:val="0028326F"/>
    <w:rPr>
      <w:rFonts w:ascii="Times New Roman" w:eastAsia="Times New Roman" w:hAnsi="Times New Roman" w:cs="Times New Roman"/>
      <w:b/>
      <w:bCs/>
      <w:sz w:val="24"/>
      <w:szCs w:val="20"/>
      <w:lang w:val="en-US" w:eastAsia="ar-SA"/>
    </w:rPr>
  </w:style>
  <w:style w:type="paragraph" w:customStyle="1" w:styleId="HeaderJTMI">
    <w:name w:val="Header JTMI"/>
    <w:basedOn w:val="Normal"/>
    <w:link w:val="HeaderJTMIChar"/>
    <w:qFormat/>
    <w:rsid w:val="00E066AB"/>
    <w:pPr>
      <w:tabs>
        <w:tab w:val="center" w:pos="4320"/>
        <w:tab w:val="right" w:pos="8640"/>
      </w:tabs>
      <w:suppressAutoHyphens/>
      <w:spacing w:line="240" w:lineRule="auto"/>
      <w:jc w:val="center"/>
    </w:pPr>
    <w:rPr>
      <w:rFonts w:ascii="Times New Roman" w:hAnsi="Times New Roman"/>
      <w:bCs/>
      <w:i/>
      <w:iCs/>
      <w:sz w:val="18"/>
      <w:szCs w:val="18"/>
    </w:rPr>
  </w:style>
  <w:style w:type="paragraph" w:customStyle="1" w:styleId="Afiliasi">
    <w:name w:val="Afiliasi"/>
    <w:basedOn w:val="Normal"/>
    <w:link w:val="AfiliasiChar"/>
    <w:autoRedefine/>
    <w:qFormat/>
    <w:rsid w:val="000F5B2E"/>
    <w:pPr>
      <w:suppressAutoHyphens/>
      <w:spacing w:line="240" w:lineRule="auto"/>
      <w:jc w:val="right"/>
    </w:pPr>
    <w:rPr>
      <w:rFonts w:eastAsiaTheme="minorHAnsi" w:cstheme="majorBidi"/>
      <w:sz w:val="18"/>
      <w:szCs w:val="20"/>
      <w:lang w:val="pt-PT"/>
    </w:rPr>
  </w:style>
  <w:style w:type="character" w:customStyle="1" w:styleId="HeaderJTMIChar">
    <w:name w:val="Header JTMI Char"/>
    <w:basedOn w:val="DefaultParagraphFont"/>
    <w:link w:val="HeaderJTMI"/>
    <w:rsid w:val="00E066AB"/>
    <w:rPr>
      <w:rFonts w:ascii="Times New Roman" w:eastAsia="Calibri" w:hAnsi="Times New Roman" w:cs="Times New Roman"/>
      <w:bCs/>
      <w:i/>
      <w:iCs/>
      <w:sz w:val="18"/>
      <w:szCs w:val="18"/>
      <w:lang w:val="en-US"/>
    </w:rPr>
  </w:style>
  <w:style w:type="paragraph" w:customStyle="1" w:styleId="SubBabJTMI">
    <w:name w:val="Sub Bab JTMI"/>
    <w:basedOn w:val="Normal"/>
    <w:link w:val="SubBabJTMIChar"/>
    <w:rsid w:val="0010429B"/>
    <w:pPr>
      <w:tabs>
        <w:tab w:val="left" w:pos="567"/>
      </w:tabs>
      <w:spacing w:line="240" w:lineRule="auto"/>
      <w:jc w:val="both"/>
      <w:outlineLvl w:val="0"/>
    </w:pPr>
    <w:rPr>
      <w:rFonts w:ascii="Times New Roman" w:hAnsi="Times New Roman"/>
      <w:i/>
      <w:iCs/>
      <w:szCs w:val="24"/>
      <w:lang w:eastAsia="id-ID"/>
    </w:rPr>
  </w:style>
  <w:style w:type="character" w:customStyle="1" w:styleId="AfiliasiChar">
    <w:name w:val="Afiliasi Char"/>
    <w:basedOn w:val="DefaultParagraphFont"/>
    <w:link w:val="Afiliasi"/>
    <w:rsid w:val="000F5B2E"/>
    <w:rPr>
      <w:rFonts w:asciiTheme="majorBidi" w:hAnsiTheme="majorBidi" w:cstheme="majorBidi"/>
      <w:sz w:val="18"/>
      <w:szCs w:val="20"/>
      <w:lang w:val="pt-PT"/>
    </w:rPr>
  </w:style>
  <w:style w:type="paragraph" w:customStyle="1" w:styleId="IsiArtikelJTMI">
    <w:name w:val="Isi Artikel JTMI"/>
    <w:basedOn w:val="Normal"/>
    <w:link w:val="IsiArtikelJTMIChar"/>
    <w:rsid w:val="00331C92"/>
    <w:pPr>
      <w:spacing w:line="240" w:lineRule="auto"/>
      <w:jc w:val="both"/>
      <w:outlineLvl w:val="0"/>
    </w:pPr>
    <w:rPr>
      <w:rFonts w:ascii="Times New Roman" w:eastAsia="Times New Roman" w:hAnsi="Times New Roman"/>
      <w:szCs w:val="20"/>
      <w:lang w:val="en-AU"/>
    </w:rPr>
  </w:style>
  <w:style w:type="character" w:customStyle="1" w:styleId="SubBabJTMIChar">
    <w:name w:val="Sub Bab JTMI Char"/>
    <w:basedOn w:val="DefaultParagraphFont"/>
    <w:link w:val="SubBabJTMI"/>
    <w:rsid w:val="0010429B"/>
    <w:rPr>
      <w:rFonts w:ascii="Times New Roman" w:eastAsia="Calibri" w:hAnsi="Times New Roman" w:cs="Times New Roman"/>
      <w:i/>
      <w:iCs/>
      <w:sz w:val="20"/>
      <w:szCs w:val="24"/>
      <w:lang w:val="en-US" w:eastAsia="id-ID"/>
    </w:rPr>
  </w:style>
  <w:style w:type="paragraph" w:customStyle="1" w:styleId="Sub-2">
    <w:name w:val="Sub-2"/>
    <w:basedOn w:val="Normal"/>
    <w:link w:val="Sub-2Char"/>
    <w:autoRedefine/>
    <w:qFormat/>
    <w:rsid w:val="00BD7373"/>
    <w:pPr>
      <w:tabs>
        <w:tab w:val="left" w:pos="3828"/>
      </w:tabs>
      <w:spacing w:before="160" w:after="40" w:line="240" w:lineRule="auto"/>
      <w:jc w:val="both"/>
    </w:pPr>
    <w:rPr>
      <w:rFonts w:ascii="Times New Roman" w:eastAsia="SimSun" w:hAnsi="Times New Roman"/>
      <w:b/>
      <w:i/>
      <w:szCs w:val="20"/>
      <w:lang w:eastAsia="zh-CN"/>
    </w:rPr>
  </w:style>
  <w:style w:type="character" w:customStyle="1" w:styleId="IsiArtikelJTMIChar">
    <w:name w:val="Isi Artikel JTMI Char"/>
    <w:basedOn w:val="DefaultParagraphFont"/>
    <w:link w:val="IsiArtikelJTMI"/>
    <w:rsid w:val="00331C92"/>
    <w:rPr>
      <w:rFonts w:ascii="Times New Roman" w:eastAsia="Times New Roman" w:hAnsi="Times New Roman" w:cs="Times New Roman"/>
      <w:sz w:val="20"/>
      <w:szCs w:val="20"/>
      <w:lang w:val="en-AU"/>
    </w:rPr>
  </w:style>
  <w:style w:type="paragraph" w:customStyle="1" w:styleId="Sub-3">
    <w:name w:val="Sub-3"/>
    <w:basedOn w:val="Normal"/>
    <w:link w:val="Sub-3Char"/>
    <w:autoRedefine/>
    <w:qFormat/>
    <w:rsid w:val="002E0CBD"/>
    <w:pPr>
      <w:spacing w:before="160" w:after="40" w:line="240" w:lineRule="auto"/>
      <w:jc w:val="both"/>
    </w:pPr>
    <w:rPr>
      <w:rFonts w:ascii="Times New Roman" w:eastAsia="SimSun" w:hAnsi="Times New Roman"/>
      <w:bCs/>
      <w:i/>
      <w:iCs/>
      <w:szCs w:val="20"/>
      <w:lang w:val="en-AU" w:eastAsia="zh-CN"/>
    </w:rPr>
  </w:style>
  <w:style w:type="character" w:customStyle="1" w:styleId="Sub-2Char">
    <w:name w:val="Sub-2 Char"/>
    <w:basedOn w:val="DefaultParagraphFont"/>
    <w:link w:val="Sub-2"/>
    <w:rsid w:val="00BD7373"/>
    <w:rPr>
      <w:rFonts w:ascii="Times New Roman" w:eastAsia="SimSun" w:hAnsi="Times New Roman" w:cs="Times New Roman"/>
      <w:b/>
      <w:i/>
      <w:sz w:val="20"/>
      <w:szCs w:val="20"/>
      <w:lang w:val="en-US" w:eastAsia="zh-CN"/>
    </w:rPr>
  </w:style>
  <w:style w:type="paragraph" w:customStyle="1" w:styleId="Paragraf">
    <w:name w:val="Paragraf"/>
    <w:link w:val="ParagrafChar"/>
    <w:autoRedefine/>
    <w:qFormat/>
    <w:rsid w:val="00BD7373"/>
    <w:pPr>
      <w:spacing w:after="120" w:line="240" w:lineRule="auto"/>
      <w:jc w:val="both"/>
    </w:pPr>
    <w:rPr>
      <w:rFonts w:ascii="Times New Roman" w:eastAsia="Calibri" w:hAnsi="Times New Roman" w:cs="Times New Roman"/>
      <w:sz w:val="20"/>
      <w:szCs w:val="24"/>
      <w:lang w:val="en-US" w:eastAsia="id-ID"/>
    </w:rPr>
  </w:style>
  <w:style w:type="character" w:customStyle="1" w:styleId="Sub-3Char">
    <w:name w:val="Sub-3 Char"/>
    <w:basedOn w:val="DefaultParagraphFont"/>
    <w:link w:val="Sub-3"/>
    <w:rsid w:val="002E0CBD"/>
    <w:rPr>
      <w:rFonts w:ascii="Times New Roman" w:eastAsia="SimSun" w:hAnsi="Times New Roman" w:cs="Times New Roman"/>
      <w:bCs/>
      <w:i/>
      <w:iCs/>
      <w:sz w:val="20"/>
      <w:szCs w:val="20"/>
      <w:lang w:val="en-AU" w:eastAsia="zh-CN"/>
    </w:rPr>
  </w:style>
  <w:style w:type="paragraph" w:customStyle="1" w:styleId="Paragrafke2dst">
    <w:name w:val="Paragraf ke 2 dst"/>
    <w:link w:val="Paragrafke2dstChar"/>
    <w:rsid w:val="00F4446A"/>
    <w:pPr>
      <w:spacing w:after="0" w:line="240" w:lineRule="auto"/>
      <w:ind w:firstLine="284"/>
      <w:contextualSpacing/>
      <w:jc w:val="both"/>
    </w:pPr>
    <w:rPr>
      <w:rFonts w:ascii="Times New Roman" w:eastAsia="SimSun" w:hAnsi="Times New Roman" w:cs="Times New Roman"/>
      <w:sz w:val="20"/>
      <w:szCs w:val="20"/>
      <w:lang w:val="en-AU" w:eastAsia="zh-CN"/>
    </w:rPr>
  </w:style>
  <w:style w:type="character" w:customStyle="1" w:styleId="ParagrafChar">
    <w:name w:val="Paragraf Char"/>
    <w:basedOn w:val="Sub-3Char"/>
    <w:link w:val="Paragraf"/>
    <w:rsid w:val="00BD7373"/>
    <w:rPr>
      <w:rFonts w:ascii="Times New Roman" w:eastAsia="Calibri" w:hAnsi="Times New Roman" w:cs="Times New Roman"/>
      <w:b/>
      <w:bCs w:val="0"/>
      <w:i w:val="0"/>
      <w:iCs w:val="0"/>
      <w:sz w:val="20"/>
      <w:szCs w:val="24"/>
      <w:lang w:val="en-US" w:eastAsia="id-ID"/>
    </w:rPr>
  </w:style>
  <w:style w:type="paragraph" w:customStyle="1" w:styleId="Tabel0">
    <w:name w:val="Tabel"/>
    <w:basedOn w:val="Normal"/>
    <w:link w:val="TabelChar0"/>
    <w:qFormat/>
    <w:rsid w:val="00852A79"/>
    <w:pPr>
      <w:spacing w:after="120" w:line="240" w:lineRule="auto"/>
      <w:jc w:val="both"/>
    </w:pPr>
    <w:rPr>
      <w:rFonts w:ascii="Times New Roman" w:hAnsi="Times New Roman"/>
      <w:sz w:val="18"/>
      <w:szCs w:val="18"/>
      <w:lang w:val="id-ID"/>
    </w:rPr>
  </w:style>
  <w:style w:type="character" w:customStyle="1" w:styleId="Paragrafke2dstChar">
    <w:name w:val="Paragraf ke 2 dst Char"/>
    <w:basedOn w:val="ParagrafChar"/>
    <w:link w:val="Paragrafke2dst"/>
    <w:rsid w:val="00F4446A"/>
    <w:rPr>
      <w:rFonts w:ascii="Times New Roman" w:eastAsia="Calibri" w:hAnsi="Times New Roman" w:cs="Times New Roman"/>
      <w:b/>
      <w:bCs w:val="0"/>
      <w:i w:val="0"/>
      <w:iCs/>
      <w:sz w:val="20"/>
      <w:szCs w:val="24"/>
      <w:lang w:val="en-US" w:eastAsia="id-ID"/>
    </w:rPr>
  </w:style>
  <w:style w:type="paragraph" w:customStyle="1" w:styleId="SubUcapanTerimakasih">
    <w:name w:val="Sub Ucapan Terimakasih"/>
    <w:basedOn w:val="Normal"/>
    <w:link w:val="SubUcapanTerimakasihChar"/>
    <w:qFormat/>
    <w:rsid w:val="00ED262F"/>
    <w:pPr>
      <w:tabs>
        <w:tab w:val="left" w:pos="567"/>
      </w:tabs>
      <w:spacing w:before="120" w:after="120" w:line="240" w:lineRule="auto"/>
      <w:jc w:val="both"/>
    </w:pPr>
    <w:rPr>
      <w:rFonts w:ascii="Times New Roman" w:eastAsia="Times New Roman" w:hAnsi="Times New Roman"/>
      <w:b/>
      <w:noProof/>
      <w:szCs w:val="20"/>
    </w:rPr>
  </w:style>
  <w:style w:type="character" w:customStyle="1" w:styleId="TabelChar0">
    <w:name w:val="Tabel Char"/>
    <w:basedOn w:val="DefaultParagraphFont"/>
    <w:link w:val="Tabel0"/>
    <w:rsid w:val="00852A79"/>
    <w:rPr>
      <w:rFonts w:ascii="Times New Roman" w:eastAsia="Calibri" w:hAnsi="Times New Roman" w:cs="Times New Roman"/>
      <w:sz w:val="18"/>
      <w:szCs w:val="18"/>
    </w:rPr>
  </w:style>
  <w:style w:type="paragraph" w:customStyle="1" w:styleId="DaftarPustakaJTMI">
    <w:name w:val="Daftar Pustaka JTMI"/>
    <w:basedOn w:val="Normal"/>
    <w:link w:val="DaftarPustakaJTMIChar"/>
    <w:rsid w:val="00ED262F"/>
    <w:pPr>
      <w:tabs>
        <w:tab w:val="left" w:pos="567"/>
      </w:tabs>
      <w:spacing w:before="120" w:after="120" w:line="240" w:lineRule="auto"/>
      <w:jc w:val="both"/>
    </w:pPr>
    <w:rPr>
      <w:rFonts w:ascii="Times New Roman" w:eastAsia="Times New Roman" w:hAnsi="Times New Roman"/>
      <w:b/>
      <w:noProof/>
      <w:szCs w:val="20"/>
    </w:rPr>
  </w:style>
  <w:style w:type="character" w:customStyle="1" w:styleId="SubUcapanTerimakasihChar">
    <w:name w:val="Sub Ucapan Terimakasih Char"/>
    <w:basedOn w:val="DefaultParagraphFont"/>
    <w:link w:val="SubUcapanTerimakasih"/>
    <w:rsid w:val="00ED262F"/>
    <w:rPr>
      <w:rFonts w:ascii="Times New Roman" w:eastAsia="Times New Roman" w:hAnsi="Times New Roman" w:cs="Times New Roman"/>
      <w:b/>
      <w:noProof/>
      <w:sz w:val="20"/>
      <w:szCs w:val="20"/>
      <w:lang w:val="en-US"/>
    </w:rPr>
  </w:style>
  <w:style w:type="paragraph" w:customStyle="1" w:styleId="Rumus">
    <w:name w:val="Rumus"/>
    <w:basedOn w:val="Sub-2"/>
    <w:link w:val="RumusChar"/>
    <w:autoRedefine/>
    <w:qFormat/>
    <w:rsid w:val="00164298"/>
    <w:rPr>
      <w:rFonts w:asciiTheme="majorBidi" w:hAnsiTheme="majorBidi"/>
      <w:b w:val="0"/>
      <w:i w:val="0"/>
      <w:iCs/>
    </w:rPr>
  </w:style>
  <w:style w:type="character" w:customStyle="1" w:styleId="DaftarPustakaJTMIChar">
    <w:name w:val="Daftar Pustaka JTMI Char"/>
    <w:basedOn w:val="DefaultParagraphFont"/>
    <w:link w:val="DaftarPustakaJTMI"/>
    <w:rsid w:val="00ED262F"/>
    <w:rPr>
      <w:rFonts w:ascii="Times New Roman" w:eastAsia="Times New Roman" w:hAnsi="Times New Roman" w:cs="Times New Roman"/>
      <w:b/>
      <w:noProof/>
      <w:sz w:val="20"/>
      <w:szCs w:val="20"/>
      <w:lang w:val="en-US"/>
    </w:rPr>
  </w:style>
  <w:style w:type="paragraph" w:customStyle="1" w:styleId="DaftarPustaka">
    <w:name w:val="Daftar Pustaka"/>
    <w:basedOn w:val="DaftarPustakaJTMI"/>
    <w:link w:val="DaftarPustakaChar"/>
    <w:autoRedefine/>
    <w:rsid w:val="00A5363E"/>
    <w:pPr>
      <w:numPr>
        <w:numId w:val="11"/>
      </w:numPr>
      <w:spacing w:before="0" w:after="0"/>
      <w:ind w:left="397" w:hanging="397"/>
    </w:pPr>
    <w:rPr>
      <w:b w:val="0"/>
      <w:bCs/>
    </w:rPr>
  </w:style>
  <w:style w:type="character" w:customStyle="1" w:styleId="RumusChar">
    <w:name w:val="Rumus Char"/>
    <w:basedOn w:val="Sub-2Char"/>
    <w:link w:val="Rumus"/>
    <w:rsid w:val="00164298"/>
    <w:rPr>
      <w:rFonts w:asciiTheme="majorBidi" w:eastAsia="SimSun" w:hAnsiTheme="majorBidi" w:cs="Times New Roman"/>
      <w:b w:val="0"/>
      <w:i w:val="0"/>
      <w:iCs/>
      <w:sz w:val="20"/>
      <w:szCs w:val="20"/>
      <w:lang w:val="en-US" w:eastAsia="zh-CN"/>
    </w:rPr>
  </w:style>
  <w:style w:type="paragraph" w:customStyle="1" w:styleId="SubPendahuluan">
    <w:name w:val="Sub Pendahuluan"/>
    <w:basedOn w:val="SubJudul"/>
    <w:link w:val="SubPendahuluanChar"/>
    <w:qFormat/>
    <w:rsid w:val="008D5E2B"/>
    <w:pPr>
      <w:spacing w:before="0"/>
    </w:pPr>
  </w:style>
  <w:style w:type="character" w:customStyle="1" w:styleId="DaftarPustakaChar">
    <w:name w:val="Daftar Pustaka Char"/>
    <w:basedOn w:val="DaftarPustakaJTMIChar"/>
    <w:link w:val="DaftarPustaka"/>
    <w:rsid w:val="00A5363E"/>
    <w:rPr>
      <w:rFonts w:ascii="Times New Roman" w:eastAsia="Times New Roman" w:hAnsi="Times New Roman" w:cs="Times New Roman"/>
      <w:b w:val="0"/>
      <w:bCs/>
      <w:noProof/>
      <w:sz w:val="20"/>
      <w:szCs w:val="20"/>
      <w:lang w:val="en-US"/>
    </w:rPr>
  </w:style>
  <w:style w:type="character" w:customStyle="1" w:styleId="SubPendahuluanChar">
    <w:name w:val="Sub Pendahuluan Char"/>
    <w:basedOn w:val="SubJudulChar"/>
    <w:link w:val="SubPendahuluan"/>
    <w:rsid w:val="008D5E2B"/>
    <w:rPr>
      <w:rFonts w:ascii="Times New Roman" w:eastAsia="Times New Roman" w:hAnsi="Times New Roman" w:cs="Times New Roman"/>
      <w:b/>
      <w:noProof/>
      <w:sz w:val="20"/>
      <w:lang w:val="en-US"/>
    </w:rPr>
  </w:style>
  <w:style w:type="paragraph" w:customStyle="1" w:styleId="KataKunci">
    <w:name w:val="Kata Kunci"/>
    <w:basedOn w:val="Normal"/>
    <w:link w:val="KataKunciChar"/>
    <w:autoRedefine/>
    <w:qFormat/>
    <w:rsid w:val="00C07445"/>
    <w:pPr>
      <w:suppressAutoHyphens/>
      <w:spacing w:line="240" w:lineRule="auto"/>
    </w:pPr>
    <w:rPr>
      <w:rFonts w:ascii="Times New Roman" w:eastAsia="Times New Roman" w:hAnsi="Times New Roman"/>
      <w:sz w:val="18"/>
      <w:szCs w:val="20"/>
      <w:lang w:val="sv-SE" w:eastAsia="ar-SA"/>
    </w:rPr>
  </w:style>
  <w:style w:type="paragraph" w:customStyle="1" w:styleId="Keywords">
    <w:name w:val="Keywords"/>
    <w:basedOn w:val="Normal"/>
    <w:link w:val="KeywordsChar"/>
    <w:autoRedefine/>
    <w:qFormat/>
    <w:rsid w:val="00C07445"/>
    <w:pPr>
      <w:pBdr>
        <w:bottom w:val="single" w:sz="12" w:space="1" w:color="auto"/>
      </w:pBdr>
      <w:suppressAutoHyphens/>
      <w:spacing w:line="360" w:lineRule="auto"/>
      <w:jc w:val="both"/>
    </w:pPr>
    <w:rPr>
      <w:rFonts w:ascii="Times New Roman" w:eastAsia="Times New Roman" w:hAnsi="Times New Roman"/>
      <w:iCs/>
      <w:sz w:val="18"/>
      <w:szCs w:val="20"/>
      <w:lang w:eastAsia="ar-SA"/>
    </w:rPr>
  </w:style>
  <w:style w:type="character" w:customStyle="1" w:styleId="KataKunciChar">
    <w:name w:val="Kata Kunci Char"/>
    <w:basedOn w:val="DefaultParagraphFont"/>
    <w:link w:val="KataKunci"/>
    <w:rsid w:val="00C07445"/>
    <w:rPr>
      <w:rFonts w:ascii="Times New Roman" w:eastAsia="Times New Roman" w:hAnsi="Times New Roman" w:cs="Times New Roman"/>
      <w:sz w:val="18"/>
      <w:szCs w:val="20"/>
      <w:lang w:val="sv-SE" w:eastAsia="ar-SA"/>
    </w:rPr>
  </w:style>
  <w:style w:type="paragraph" w:customStyle="1" w:styleId="Hal">
    <w:name w:val="Hal"/>
    <w:basedOn w:val="Footer"/>
    <w:link w:val="HalChar"/>
    <w:qFormat/>
    <w:rsid w:val="00094626"/>
    <w:pPr>
      <w:jc w:val="center"/>
    </w:pPr>
  </w:style>
  <w:style w:type="character" w:customStyle="1" w:styleId="KeywordsChar">
    <w:name w:val="Keywords Char"/>
    <w:basedOn w:val="DefaultParagraphFont"/>
    <w:link w:val="Keywords"/>
    <w:rsid w:val="00C07445"/>
    <w:rPr>
      <w:rFonts w:ascii="Times New Roman" w:eastAsia="Times New Roman" w:hAnsi="Times New Roman" w:cs="Times New Roman"/>
      <w:iCs/>
      <w:sz w:val="18"/>
      <w:szCs w:val="20"/>
      <w:lang w:val="en-US" w:eastAsia="ar-SA"/>
    </w:rPr>
  </w:style>
  <w:style w:type="paragraph" w:customStyle="1" w:styleId="Email">
    <w:name w:val="Email"/>
    <w:basedOn w:val="Normal"/>
    <w:link w:val="EmailChar"/>
    <w:autoRedefine/>
    <w:qFormat/>
    <w:rsid w:val="004E77F1"/>
    <w:pPr>
      <w:spacing w:line="240" w:lineRule="auto"/>
      <w:jc w:val="right"/>
    </w:pPr>
    <w:rPr>
      <w:rFonts w:ascii="Times New Roman" w:hAnsi="Times New Roman"/>
      <w:sz w:val="18"/>
      <w:szCs w:val="20"/>
    </w:rPr>
  </w:style>
  <w:style w:type="character" w:customStyle="1" w:styleId="HalChar">
    <w:name w:val="Hal Char"/>
    <w:basedOn w:val="FooterChar"/>
    <w:link w:val="Hal"/>
    <w:rsid w:val="00094626"/>
    <w:rPr>
      <w:rFonts w:asciiTheme="majorBidi" w:eastAsia="Calibri" w:hAnsiTheme="majorBidi" w:cs="Times New Roman"/>
      <w:sz w:val="20"/>
      <w:lang w:val="en-US"/>
    </w:rPr>
  </w:style>
  <w:style w:type="paragraph" w:customStyle="1" w:styleId="Pustaka">
    <w:name w:val="Pustaka"/>
    <w:basedOn w:val="DaftarPustaka"/>
    <w:link w:val="PustakaChar"/>
    <w:autoRedefine/>
    <w:qFormat/>
    <w:rsid w:val="00747B48"/>
    <w:pPr>
      <w:numPr>
        <w:numId w:val="12"/>
      </w:numPr>
      <w:ind w:left="397" w:hanging="397"/>
    </w:pPr>
  </w:style>
  <w:style w:type="character" w:customStyle="1" w:styleId="EmailChar">
    <w:name w:val="Email Char"/>
    <w:basedOn w:val="DefaultParagraphFont"/>
    <w:link w:val="Email"/>
    <w:rsid w:val="004E77F1"/>
    <w:rPr>
      <w:rFonts w:ascii="Times New Roman" w:eastAsia="Calibri" w:hAnsi="Times New Roman" w:cs="Times New Roman"/>
      <w:sz w:val="18"/>
      <w:szCs w:val="20"/>
      <w:lang w:val="en-US"/>
    </w:rPr>
  </w:style>
  <w:style w:type="paragraph" w:customStyle="1" w:styleId="SubDaftarPustaka">
    <w:name w:val="Sub Daftar Pustaka"/>
    <w:basedOn w:val="DaftarPustakaJTMI"/>
    <w:link w:val="SubDaftarPustakaChar"/>
    <w:qFormat/>
    <w:rsid w:val="00AB75DF"/>
  </w:style>
  <w:style w:type="character" w:customStyle="1" w:styleId="PustakaChar">
    <w:name w:val="Pustaka Char"/>
    <w:basedOn w:val="DaftarPustakaChar"/>
    <w:link w:val="Pustaka"/>
    <w:rsid w:val="00747B48"/>
    <w:rPr>
      <w:rFonts w:ascii="Times New Roman" w:eastAsia="Times New Roman" w:hAnsi="Times New Roman" w:cs="Times New Roman"/>
      <w:b w:val="0"/>
      <w:bCs/>
      <w:noProof/>
      <w:sz w:val="20"/>
      <w:szCs w:val="20"/>
      <w:lang w:val="en-US"/>
    </w:rPr>
  </w:style>
  <w:style w:type="character" w:customStyle="1" w:styleId="SubDaftarPustakaChar">
    <w:name w:val="Sub Daftar Pustaka Char"/>
    <w:basedOn w:val="DaftarPustakaJTMIChar"/>
    <w:link w:val="SubDaftarPustaka"/>
    <w:rsid w:val="00AB75DF"/>
    <w:rPr>
      <w:rFonts w:ascii="Times New Roman" w:eastAsia="Times New Roman" w:hAnsi="Times New Roman" w:cs="Times New Roman"/>
      <w:b/>
      <w:noProof/>
      <w:sz w:val="20"/>
      <w:szCs w:val="20"/>
      <w:lang w:val="en-US"/>
    </w:rPr>
  </w:style>
  <w:style w:type="paragraph" w:customStyle="1" w:styleId="abstrakisi">
    <w:name w:val="abstrak(isi)"/>
    <w:basedOn w:val="Normal"/>
    <w:link w:val="abstrakisiChar"/>
    <w:qFormat/>
    <w:rsid w:val="0028326F"/>
    <w:pPr>
      <w:suppressAutoHyphens/>
      <w:spacing w:after="120" w:line="240" w:lineRule="auto"/>
      <w:ind w:firstLine="284"/>
      <w:jc w:val="both"/>
    </w:pPr>
    <w:rPr>
      <w:rFonts w:ascii="Times New Roman" w:hAnsi="Times New Roman"/>
      <w:i/>
    </w:rPr>
  </w:style>
  <w:style w:type="character" w:customStyle="1" w:styleId="abstrakisiChar">
    <w:name w:val="abstrak(isi) Char"/>
    <w:basedOn w:val="DefaultParagraphFont"/>
    <w:link w:val="abstrakisi"/>
    <w:rsid w:val="0028326F"/>
    <w:rPr>
      <w:rFonts w:ascii="Times New Roman" w:eastAsia="Calibri" w:hAnsi="Times New Roman" w:cs="Times New Roman"/>
      <w:i/>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8EBB6-FBE1-4AEE-803F-B145829A2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Pages>
  <Words>2860</Words>
  <Characters>16308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Judul Jurnal</vt:lpstr>
    </vt:vector>
  </TitlesOfParts>
  <Company/>
  <LinksUpToDate>false</LinksUpToDate>
  <CharactersWithSpaces>19130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Jurnal</dc:title>
  <dc:subject>Jurnal Teknik Mesin Indonesia</dc:subject>
  <dc:creator>Nama Penulis</dc:creator>
  <cp:keywords>JTMI; BKSTM</cp:keywords>
  <dc:description>Jurnal Teknik Mesin Indonesia</dc:description>
  <cp:lastModifiedBy>Boby Rusdyanto</cp:lastModifiedBy>
  <cp:revision>4</cp:revision>
  <cp:lastPrinted>2017-04-13T03:35:00Z</cp:lastPrinted>
  <dcterms:created xsi:type="dcterms:W3CDTF">2023-10-27T00:19:00Z</dcterms:created>
  <dcterms:modified xsi:type="dcterms:W3CDTF">2023-10-27T01:59:00Z</dcterms:modified>
  <cp:category>Mechanical Engineering</cp:category>
  <cp:contentStatus>Jurnal Ilmiah</cp:contentStatus>
</cp:coreProperties>
</file>